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C41EBB" w14:textId="593CC316" w:rsidR="004E5FC6" w:rsidRPr="00A079D3" w:rsidRDefault="004E5FC6" w:rsidP="00F05B4E">
      <w:pPr>
        <w:keepLines/>
        <w:tabs>
          <w:tab w:val="left" w:pos="567"/>
        </w:tabs>
        <w:snapToGrid w:val="0"/>
        <w:spacing w:after="0"/>
        <w:jc w:val="both"/>
        <w:rPr>
          <w:rFonts w:eastAsia="MS Mincho" w:cs="Arial"/>
          <w:b/>
          <w:sz w:val="28"/>
          <w:szCs w:val="28"/>
        </w:rPr>
      </w:pPr>
      <w:r w:rsidRPr="00A079D3">
        <w:rPr>
          <w:rFonts w:cs="Arial"/>
          <w:b/>
          <w:sz w:val="28"/>
          <w:szCs w:val="28"/>
        </w:rPr>
        <w:t xml:space="preserve">3GPP TSG </w:t>
      </w:r>
      <w:r>
        <w:rPr>
          <w:rFonts w:cs="Arial"/>
          <w:b/>
          <w:sz w:val="28"/>
          <w:szCs w:val="28"/>
        </w:rPr>
        <w:t>RAN Meeting #10</w:t>
      </w:r>
      <w:r w:rsidR="008A0825">
        <w:rPr>
          <w:rFonts w:cs="Arial"/>
          <w:b/>
          <w:sz w:val="28"/>
          <w:szCs w:val="28"/>
        </w:rPr>
        <w:t>6</w:t>
      </w:r>
      <w:r>
        <w:rPr>
          <w:rFonts w:cs="Arial"/>
          <w:b/>
          <w:sz w:val="28"/>
          <w:szCs w:val="28"/>
        </w:rPr>
        <w:tab/>
      </w:r>
      <w:r w:rsidRPr="00A079D3">
        <w:rPr>
          <w:rFonts w:cs="Arial"/>
          <w:b/>
          <w:sz w:val="28"/>
          <w:szCs w:val="28"/>
        </w:rPr>
        <w:tab/>
      </w:r>
      <w:r w:rsidRPr="00A079D3">
        <w:rPr>
          <w:rFonts w:eastAsia="MS Mincho" w:cs="Arial"/>
          <w:b/>
          <w:sz w:val="28"/>
          <w:szCs w:val="28"/>
        </w:rPr>
        <w:tab/>
      </w:r>
      <w:r>
        <w:rPr>
          <w:rFonts w:eastAsia="MS Mincho" w:cs="Arial"/>
          <w:b/>
          <w:sz w:val="28"/>
          <w:szCs w:val="28"/>
        </w:rPr>
        <w:tab/>
      </w:r>
      <w:r w:rsidRPr="00A079D3">
        <w:rPr>
          <w:rFonts w:eastAsia="MS Mincho" w:cs="Arial" w:hint="eastAsia"/>
          <w:b/>
          <w:sz w:val="28"/>
          <w:szCs w:val="28"/>
        </w:rPr>
        <w:tab/>
      </w:r>
      <w:r>
        <w:rPr>
          <w:rFonts w:eastAsia="MS Mincho" w:cs="Arial"/>
          <w:b/>
          <w:sz w:val="28"/>
          <w:szCs w:val="28"/>
        </w:rPr>
        <w:tab/>
      </w:r>
      <w:r w:rsidRPr="00A079D3">
        <w:rPr>
          <w:rFonts w:eastAsia="MS Mincho" w:cs="Arial" w:hint="eastAsia"/>
          <w:b/>
          <w:sz w:val="28"/>
          <w:szCs w:val="28"/>
        </w:rPr>
        <w:tab/>
      </w:r>
      <w:r w:rsidRPr="00BE1EC9">
        <w:rPr>
          <w:rFonts w:cs="Arial"/>
          <w:b/>
          <w:sz w:val="28"/>
          <w:szCs w:val="28"/>
        </w:rPr>
        <w:t>RP-</w:t>
      </w:r>
      <w:r w:rsidR="008F7560" w:rsidRPr="00BE1EC9">
        <w:rPr>
          <w:rFonts w:cs="Arial"/>
          <w:b/>
          <w:sz w:val="28"/>
          <w:szCs w:val="28"/>
        </w:rPr>
        <w:t>24</w:t>
      </w:r>
      <w:r w:rsidR="00BE1EC9" w:rsidRPr="00BE1EC9">
        <w:rPr>
          <w:rFonts w:cs="Arial"/>
          <w:b/>
          <w:sz w:val="28"/>
          <w:szCs w:val="28"/>
        </w:rPr>
        <w:t>2599</w:t>
      </w:r>
    </w:p>
    <w:p w14:paraId="51DBE039" w14:textId="11F1DC45" w:rsidR="004E5FC6" w:rsidRPr="00A079D3" w:rsidRDefault="008A0825" w:rsidP="00F05B4E">
      <w:pPr>
        <w:keepLines/>
        <w:tabs>
          <w:tab w:val="left" w:pos="567"/>
        </w:tabs>
        <w:jc w:val="both"/>
        <w:rPr>
          <w:rFonts w:cs="Arial"/>
          <w:b/>
          <w:sz w:val="28"/>
          <w:szCs w:val="28"/>
        </w:rPr>
      </w:pPr>
      <w:r w:rsidRPr="008A0825">
        <w:rPr>
          <w:rFonts w:cs="Arial"/>
          <w:b/>
          <w:sz w:val="28"/>
          <w:szCs w:val="28"/>
        </w:rPr>
        <w:t>Madrid, Spain, December 9-12th, 2024</w:t>
      </w:r>
    </w:p>
    <w:p w14:paraId="3982483C" w14:textId="0FB1D505" w:rsidR="00E90E49" w:rsidRPr="008F1C4E" w:rsidRDefault="00E90E49" w:rsidP="00F05B4E">
      <w:pPr>
        <w:pStyle w:val="3GPPHeader"/>
      </w:pPr>
    </w:p>
    <w:p w14:paraId="4D29A02F" w14:textId="71DBE899" w:rsidR="004E5FC6" w:rsidRPr="00A21DDD" w:rsidRDefault="004E5FC6" w:rsidP="00F05B4E">
      <w:pPr>
        <w:keepLines/>
        <w:tabs>
          <w:tab w:val="left" w:pos="567"/>
        </w:tabs>
        <w:jc w:val="both"/>
        <w:rPr>
          <w:b/>
          <w:sz w:val="22"/>
          <w:lang w:eastAsia="zh-CN"/>
        </w:rPr>
      </w:pPr>
      <w:r w:rsidRPr="00A21DDD">
        <w:rPr>
          <w:b/>
          <w:sz w:val="22"/>
          <w:lang w:eastAsia="zh-CN"/>
        </w:rPr>
        <w:t>Agenda Item:</w:t>
      </w:r>
      <w:r w:rsidRPr="00A21DDD">
        <w:rPr>
          <w:b/>
          <w:sz w:val="22"/>
          <w:lang w:eastAsia="zh-CN"/>
        </w:rPr>
        <w:tab/>
      </w:r>
      <w:bookmarkStart w:id="0" w:name="Source"/>
      <w:bookmarkEnd w:id="0"/>
      <w:r w:rsidR="00BE1EC9">
        <w:rPr>
          <w:b/>
          <w:sz w:val="22"/>
          <w:lang w:eastAsia="zh-CN"/>
        </w:rPr>
        <w:t>15.2</w:t>
      </w:r>
    </w:p>
    <w:p w14:paraId="5619E868" w14:textId="219B5BC1" w:rsidR="00E90E49" w:rsidRPr="00CE0424" w:rsidRDefault="003D3C45" w:rsidP="00F05B4E">
      <w:pPr>
        <w:pStyle w:val="3GPPHeader"/>
        <w:rPr>
          <w:sz w:val="22"/>
        </w:rPr>
      </w:pPr>
      <w:r>
        <w:rPr>
          <w:sz w:val="22"/>
        </w:rPr>
        <w:t>Source:</w:t>
      </w:r>
      <w:r w:rsidR="00E90E49" w:rsidRPr="00CE0424">
        <w:rPr>
          <w:sz w:val="22"/>
        </w:rPr>
        <w:tab/>
      </w:r>
      <w:r w:rsidR="00F64C2B" w:rsidRPr="00CE0424">
        <w:rPr>
          <w:sz w:val="22"/>
        </w:rPr>
        <w:t>Ericsson</w:t>
      </w:r>
    </w:p>
    <w:p w14:paraId="3AF5C9FA" w14:textId="649A838D" w:rsidR="00E90E49" w:rsidRPr="00CE0424" w:rsidRDefault="003D3C45" w:rsidP="00F05B4E">
      <w:pPr>
        <w:pStyle w:val="3GPPHeader"/>
        <w:rPr>
          <w:sz w:val="22"/>
        </w:rPr>
      </w:pPr>
      <w:r>
        <w:rPr>
          <w:sz w:val="22"/>
        </w:rPr>
        <w:t>Title:</w:t>
      </w:r>
      <w:r w:rsidR="00E90E49" w:rsidRPr="00CE0424">
        <w:rPr>
          <w:sz w:val="22"/>
        </w:rPr>
        <w:tab/>
      </w:r>
      <w:r w:rsidR="00BE1EC9">
        <w:rPr>
          <w:sz w:val="22"/>
        </w:rPr>
        <w:t xml:space="preserve">On </w:t>
      </w:r>
      <w:r w:rsidR="00BE1EC9">
        <w:rPr>
          <w:rStyle w:val="ui-provider"/>
        </w:rPr>
        <w:t>MIMO Phase 6 in Rel.20</w:t>
      </w:r>
    </w:p>
    <w:p w14:paraId="025260C1" w14:textId="77777777" w:rsidR="00E90E49" w:rsidRPr="00CE0424" w:rsidRDefault="00E90E49" w:rsidP="00F05B4E">
      <w:pPr>
        <w:pStyle w:val="3GPPHeader"/>
        <w:rPr>
          <w:sz w:val="22"/>
        </w:rPr>
      </w:pPr>
      <w:r w:rsidRPr="00CE0424">
        <w:rPr>
          <w:sz w:val="22"/>
        </w:rPr>
        <w:t>Document for:</w:t>
      </w:r>
      <w:r w:rsidRPr="00CE0424">
        <w:rPr>
          <w:sz w:val="22"/>
        </w:rPr>
        <w:tab/>
      </w:r>
      <w:r w:rsidRPr="001E12A1">
        <w:rPr>
          <w:sz w:val="22"/>
        </w:rPr>
        <w:t>Discussion, Decision</w:t>
      </w:r>
    </w:p>
    <w:p w14:paraId="6883CB62" w14:textId="14B3843D" w:rsidR="00E90E49" w:rsidRPr="00CE0424" w:rsidRDefault="00230D18" w:rsidP="00F05B4E">
      <w:pPr>
        <w:pStyle w:val="Heading1"/>
        <w:jc w:val="both"/>
      </w:pPr>
      <w:r>
        <w:t>1</w:t>
      </w:r>
      <w:r>
        <w:tab/>
      </w:r>
      <w:r w:rsidR="00E90E49" w:rsidRPr="00CE0424">
        <w:t>Introduction</w:t>
      </w:r>
    </w:p>
    <w:p w14:paraId="5183F707" w14:textId="77777777" w:rsidR="001C0044" w:rsidRDefault="001D45B2" w:rsidP="00F05B4E">
      <w:pPr>
        <w:pStyle w:val="BodyText"/>
      </w:pPr>
      <w:r w:rsidRPr="00D76427">
        <w:t>Th</w:t>
      </w:r>
      <w:r w:rsidR="005D2B5B">
        <w:t xml:space="preserve">is contribution </w:t>
      </w:r>
      <w:r w:rsidR="00C31A11">
        <w:t>proposes a set of potential MIMO Phase 6 enhancements for Rel.20 work item. Our guiding principles</w:t>
      </w:r>
      <w:r w:rsidR="002B76F7">
        <w:t xml:space="preserve"> are to focus on enhancements based on inefficiencies and shortcomings seen in </w:t>
      </w:r>
      <w:r w:rsidR="006E4073">
        <w:t xml:space="preserve">MIMO </w:t>
      </w:r>
      <w:r w:rsidR="002B76F7">
        <w:t>product implementation and deployments</w:t>
      </w:r>
      <w:r w:rsidR="006E4073">
        <w:t xml:space="preserve"> where the 3GPP specifications is limiting</w:t>
      </w:r>
      <w:r w:rsidR="002B76F7">
        <w:t>.</w:t>
      </w:r>
      <w:r w:rsidR="006E4073">
        <w:t xml:space="preserve"> </w:t>
      </w:r>
    </w:p>
    <w:p w14:paraId="1B954EE7" w14:textId="222FFFEE" w:rsidR="009D7751" w:rsidRDefault="001C0044" w:rsidP="00F05B4E">
      <w:pPr>
        <w:pStyle w:val="BodyText"/>
      </w:pPr>
      <w:r>
        <w:t xml:space="preserve">We have excluded proposals that are </w:t>
      </w:r>
      <w:r w:rsidR="00696832">
        <w:t>more speculative and requires studies, as we believe those should better be part of the 6G study item</w:t>
      </w:r>
      <w:r w:rsidR="009D7751">
        <w:t xml:space="preserve"> for MIMO</w:t>
      </w:r>
      <w:r w:rsidR="00696832">
        <w:t xml:space="preserve">. </w:t>
      </w:r>
      <w:r w:rsidR="002B76F7">
        <w:t xml:space="preserve"> </w:t>
      </w:r>
    </w:p>
    <w:p w14:paraId="1AB76A9A" w14:textId="4AC0F8C4" w:rsidR="009D7751" w:rsidRDefault="009D7751" w:rsidP="00F05B4E">
      <w:pPr>
        <w:pStyle w:val="Heading1"/>
        <w:jc w:val="both"/>
      </w:pPr>
      <w:proofErr w:type="gramStart"/>
      <w:r w:rsidRPr="73D08AC2">
        <w:rPr>
          <w:lang w:val="en-US"/>
        </w:rPr>
        <w:t>2  MIMO</w:t>
      </w:r>
      <w:proofErr w:type="gramEnd"/>
      <w:r w:rsidRPr="73D08AC2">
        <w:rPr>
          <w:lang w:val="en-US"/>
        </w:rPr>
        <w:t xml:space="preserve"> Phase 6 proposals</w:t>
      </w:r>
    </w:p>
    <w:p w14:paraId="4C68CDA5" w14:textId="54EF9CE7" w:rsidR="00A31ACD" w:rsidRDefault="009D7751" w:rsidP="00F05B4E">
      <w:pPr>
        <w:jc w:val="both"/>
        <w:rPr>
          <w:lang w:val="en-GB" w:eastAsia="ja-JP"/>
        </w:rPr>
      </w:pPr>
      <w:r>
        <w:rPr>
          <w:lang w:val="en-GB" w:eastAsia="ja-JP"/>
        </w:rPr>
        <w:t xml:space="preserve">We have identified </w:t>
      </w:r>
      <w:r w:rsidR="009D6E69">
        <w:rPr>
          <w:lang w:val="en-GB" w:eastAsia="ja-JP"/>
        </w:rPr>
        <w:t>4</w:t>
      </w:r>
      <w:r>
        <w:rPr>
          <w:lang w:val="en-GB" w:eastAsia="ja-JP"/>
        </w:rPr>
        <w:t xml:space="preserve"> </w:t>
      </w:r>
      <w:r w:rsidR="00A31ACD">
        <w:rPr>
          <w:lang w:val="en-GB" w:eastAsia="ja-JP"/>
        </w:rPr>
        <w:t>items to be considered for Rel.20 MIMO and we discuss the motivations here.</w:t>
      </w:r>
    </w:p>
    <w:p w14:paraId="5D957732" w14:textId="253AA2FC" w:rsidR="00A31ACD" w:rsidRDefault="00A10081" w:rsidP="00F05B4E">
      <w:pPr>
        <w:pStyle w:val="Heading2"/>
        <w:jc w:val="both"/>
      </w:pPr>
      <w:r>
        <w:t xml:space="preserve">2.1 </w:t>
      </w:r>
      <w:r w:rsidR="00E151F2">
        <w:t xml:space="preserve">Uplink </w:t>
      </w:r>
      <w:r>
        <w:t>DFT-s-OFDM with rank&gt;1</w:t>
      </w:r>
    </w:p>
    <w:p w14:paraId="5826818C" w14:textId="2582E016" w:rsidR="001F5847" w:rsidRDefault="00247F47" w:rsidP="00F05B4E">
      <w:pPr>
        <w:jc w:val="both"/>
      </w:pPr>
      <w:r>
        <w:t xml:space="preserve">It is well known that every app in </w:t>
      </w:r>
      <w:r w:rsidR="00DB610C">
        <w:t>a UE</w:t>
      </w:r>
      <w:r>
        <w:t xml:space="preserve"> has </w:t>
      </w:r>
      <w:r w:rsidR="00DB610C">
        <w:t>its</w:t>
      </w:r>
      <w:r>
        <w:t xml:space="preserve"> own coverage map. </w:t>
      </w:r>
      <w:proofErr w:type="gramStart"/>
      <w:r w:rsidR="00631CAC">
        <w:t>So</w:t>
      </w:r>
      <w:proofErr w:type="gramEnd"/>
      <w:r w:rsidR="00631CAC">
        <w:t xml:space="preserve"> the term “coverage” is a multi-faceted </w:t>
      </w:r>
      <w:r w:rsidR="00462F0A">
        <w:t>term</w:t>
      </w:r>
      <w:r w:rsidR="0090608F">
        <w:t xml:space="preserve">, as coverage doesn’t simply mean </w:t>
      </w:r>
      <w:r w:rsidR="00051A80">
        <w:t xml:space="preserve">the reach of the signals at the lowest bitrate. </w:t>
      </w:r>
      <w:r w:rsidR="005903BF">
        <w:t xml:space="preserve">For the network deployment, the </w:t>
      </w:r>
      <w:r w:rsidR="00A1363E">
        <w:t xml:space="preserve">traditional coverage </w:t>
      </w:r>
      <w:r w:rsidR="00697ADA">
        <w:t xml:space="preserve">and cell edge throughput </w:t>
      </w:r>
      <w:r w:rsidR="00A1363E">
        <w:t xml:space="preserve">may be important but for the end </w:t>
      </w:r>
      <w:r w:rsidR="0063326E">
        <w:t xml:space="preserve">smart phone </w:t>
      </w:r>
      <w:r w:rsidR="00A1363E">
        <w:t>user, the App coverage is mor</w:t>
      </w:r>
      <w:r w:rsidR="00697ADA">
        <w:t>e</w:t>
      </w:r>
      <w:r w:rsidR="00A1363E">
        <w:t xml:space="preserve"> relevant. </w:t>
      </w:r>
    </w:p>
    <w:p w14:paraId="51F7437E" w14:textId="5061F000" w:rsidR="002D6330" w:rsidRDefault="00875D10" w:rsidP="00F05B4E">
      <w:pPr>
        <w:jc w:val="both"/>
      </w:pPr>
      <w:r>
        <w:t xml:space="preserve">This </w:t>
      </w:r>
      <w:r w:rsidR="00FE556F">
        <w:t>proposal</w:t>
      </w:r>
      <w:r w:rsidR="005B3829">
        <w:t xml:space="preserve"> which </w:t>
      </w:r>
      <w:r w:rsidR="00945AB0">
        <w:t>introduces multi-layer UL MIMO for DFT-s-OFDM waveform,</w:t>
      </w:r>
      <w:r w:rsidR="00FE556F">
        <w:t xml:space="preserve"> </w:t>
      </w:r>
      <w:r>
        <w:t>targets “App coverage”</w:t>
      </w:r>
      <w:r w:rsidR="001F5847">
        <w:t xml:space="preserve"> (and not the traditional cell edge coverage) and is expected to improve the end user uplink throughput and experience. </w:t>
      </w:r>
    </w:p>
    <w:p w14:paraId="76922069" w14:textId="77777777" w:rsidR="00875D10" w:rsidRDefault="00875D10" w:rsidP="00F05B4E">
      <w:pPr>
        <w:jc w:val="both"/>
      </w:pPr>
    </w:p>
    <w:p w14:paraId="70A2409C" w14:textId="77777777" w:rsidR="001F5847" w:rsidRDefault="00875D10" w:rsidP="001F397D">
      <w:pPr>
        <w:keepNext/>
        <w:jc w:val="both"/>
      </w:pPr>
      <w:r>
        <w:t> </w:t>
      </w:r>
      <w:r>
        <w:rPr>
          <w:noProof/>
        </w:rPr>
        <w:drawing>
          <wp:inline distT="0" distB="0" distL="0" distR="0" wp14:anchorId="0B8680F3" wp14:editId="26FB0F68">
            <wp:extent cx="5635690" cy="1944632"/>
            <wp:effectExtent l="0" t="0" r="3175" b="0"/>
            <wp:docPr id="1954544394" name="Picture 1" descr="A-conceptual-view-of-app-cover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conceptual-view-of-app-coverag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47693" cy="1948774"/>
                    </a:xfrm>
                    <a:prstGeom prst="rect">
                      <a:avLst/>
                    </a:prstGeom>
                    <a:noFill/>
                    <a:ln>
                      <a:noFill/>
                    </a:ln>
                  </pic:spPr>
                </pic:pic>
              </a:graphicData>
            </a:graphic>
          </wp:inline>
        </w:drawing>
      </w:r>
    </w:p>
    <w:p w14:paraId="6252B4F9" w14:textId="19F28E9E" w:rsidR="00875D10" w:rsidRDefault="001F5847" w:rsidP="001F397D">
      <w:pPr>
        <w:pStyle w:val="Caption"/>
        <w:jc w:val="center"/>
      </w:pPr>
      <w:r>
        <w:t xml:space="preserve">Figure </w:t>
      </w:r>
      <w:r>
        <w:fldChar w:fldCharType="begin"/>
      </w:r>
      <w:r>
        <w:instrText xml:space="preserve"> SEQ Figure \* ARABIC </w:instrText>
      </w:r>
      <w:r>
        <w:fldChar w:fldCharType="separate"/>
      </w:r>
      <w:r w:rsidR="00170CE5">
        <w:rPr>
          <w:noProof/>
        </w:rPr>
        <w:t>1</w:t>
      </w:r>
      <w:r>
        <w:fldChar w:fldCharType="end"/>
      </w:r>
      <w:r>
        <w:t xml:space="preserve"> Every App has its own coverage </w:t>
      </w:r>
      <w:proofErr w:type="gramStart"/>
      <w:r>
        <w:t>map</w:t>
      </w:r>
      <w:proofErr w:type="gramEnd"/>
    </w:p>
    <w:p w14:paraId="5D54FB0A" w14:textId="49D2CAC9" w:rsidR="0042087E" w:rsidRDefault="0042087E" w:rsidP="00F05B4E">
      <w:pPr>
        <w:jc w:val="both"/>
      </w:pPr>
      <w:r>
        <w:lastRenderedPageBreak/>
        <w:t xml:space="preserve">Rel-18 supports dynamic DFT-S/CP-OFDM switching, which allows low PA backoff for single layer DFT-S-OFDM transmission in rank 1 channel conditions, and multi-layer CP-OFDM transmission when channel conditions improve. </w:t>
      </w:r>
    </w:p>
    <w:p w14:paraId="5B98EFDC" w14:textId="1D5644D1" w:rsidR="0042087E" w:rsidRDefault="0042087E" w:rsidP="00F05B4E">
      <w:pPr>
        <w:jc w:val="both"/>
      </w:pPr>
      <w:r>
        <w:t xml:space="preserve">A first observation </w:t>
      </w:r>
      <w:r w:rsidR="00BA2A4D">
        <w:t xml:space="preserve">from our system </w:t>
      </w:r>
      <w:r w:rsidR="004F4D74">
        <w:t>level</w:t>
      </w:r>
      <w:r w:rsidR="00BA2A4D">
        <w:t xml:space="preserve"> simulations (</w:t>
      </w:r>
      <w:r w:rsidR="00BA2A4D">
        <w:fldChar w:fldCharType="begin"/>
      </w:r>
      <w:r w:rsidR="00BA2A4D">
        <w:instrText xml:space="preserve"> REF _Ref133855264 </w:instrText>
      </w:r>
      <w:r w:rsidR="00BA2A4D">
        <w:fldChar w:fldCharType="separate"/>
      </w:r>
      <w:r w:rsidR="00170CE5">
        <w:t xml:space="preserve">Figure </w:t>
      </w:r>
      <w:r w:rsidR="00170CE5">
        <w:rPr>
          <w:noProof/>
        </w:rPr>
        <w:t>2</w:t>
      </w:r>
      <w:r w:rsidR="00BA2A4D">
        <w:fldChar w:fldCharType="end"/>
      </w:r>
      <w:r w:rsidR="00BA2A4D">
        <w:t xml:space="preserve">) </w:t>
      </w:r>
      <w:r>
        <w:t xml:space="preserve">is that that rank 2 </w:t>
      </w:r>
      <w:r w:rsidR="002B0D37">
        <w:t>uplink</w:t>
      </w:r>
      <w:r>
        <w:t xml:space="preserve"> transmission </w:t>
      </w:r>
      <w:r w:rsidR="00BA2A4D">
        <w:t>is very</w:t>
      </w:r>
      <w:r>
        <w:t xml:space="preserve"> common in a cell, and that multi-layer transmission can be a mechanism to deliver higher power especially for non-coherent UL MIMO UEs. The details of the simulation setup and further discussion can be found </w:t>
      </w:r>
      <w:r w:rsidRPr="000D19E2">
        <w:t xml:space="preserve">in </w:t>
      </w:r>
      <w:r w:rsidRPr="00E21E25">
        <w:t>[</w:t>
      </w:r>
      <w:r w:rsidR="00F031C6">
        <w:t>6</w:t>
      </w:r>
      <w:r w:rsidRPr="00E21E25">
        <w:t>].</w:t>
      </w:r>
      <w:r>
        <w:t xml:space="preserve"> </w:t>
      </w:r>
    </w:p>
    <w:p w14:paraId="6D94F06A" w14:textId="78C6BFC1" w:rsidR="0042087E" w:rsidRDefault="0042087E" w:rsidP="00F05B4E">
      <w:pPr>
        <w:jc w:val="both"/>
      </w:pPr>
      <w:r>
        <w:t xml:space="preserve">Therefore, the increased available power from DFT-S-OFDM </w:t>
      </w:r>
      <w:r w:rsidR="00E7181B">
        <w:t xml:space="preserve">compared to CP-OFDM </w:t>
      </w:r>
      <w:r>
        <w:t xml:space="preserve">can be reaped over </w:t>
      </w:r>
      <w:proofErr w:type="gramStart"/>
      <w:r>
        <w:t>the vast majority of</w:t>
      </w:r>
      <w:proofErr w:type="gramEnd"/>
      <w:r>
        <w:t xml:space="preserve"> the cell since channel conditions are suited to multi-layer transmission. Current specifications prevent access to these benefits since rank is restricted to one for DFT-S-OFDM. Switching to CP-OFDM gives rank 2 possibility but this implies that the power boosting benefit is lost. </w:t>
      </w:r>
    </w:p>
    <w:p w14:paraId="05D7F711" w14:textId="77777777" w:rsidR="0042087E" w:rsidRDefault="0042087E" w:rsidP="001F397D">
      <w:pPr>
        <w:jc w:val="center"/>
        <w:rPr>
          <w:rFonts w:cstheme="minorHAnsi"/>
          <w:i/>
        </w:rPr>
      </w:pPr>
      <w:r>
        <w:rPr>
          <w:noProof/>
        </w:rPr>
        <w:drawing>
          <wp:inline distT="0" distB="0" distL="0" distR="0" wp14:anchorId="4BF4465C" wp14:editId="2F090415">
            <wp:extent cx="2537926" cy="1898158"/>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 name="Picture 9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565470" cy="1918759"/>
                    </a:xfrm>
                    <a:prstGeom prst="rect">
                      <a:avLst/>
                    </a:prstGeom>
                    <a:noFill/>
                    <a:ln>
                      <a:noFill/>
                    </a:ln>
                  </pic:spPr>
                </pic:pic>
              </a:graphicData>
            </a:graphic>
          </wp:inline>
        </w:drawing>
      </w:r>
    </w:p>
    <w:p w14:paraId="492DF1A9" w14:textId="69F9E0B4" w:rsidR="0042087E" w:rsidRPr="00B8500C" w:rsidRDefault="0042087E" w:rsidP="001F397D">
      <w:pPr>
        <w:pStyle w:val="TF"/>
        <w:rPr>
          <w:lang w:eastAsia="ja-JP"/>
        </w:rPr>
      </w:pPr>
      <w:bookmarkStart w:id="1" w:name="_Ref133855264"/>
      <w:bookmarkStart w:id="2" w:name="_Ref47688724"/>
      <w:bookmarkStart w:id="3" w:name="_Ref47609359"/>
      <w:r>
        <w:t xml:space="preserve">Figure </w:t>
      </w:r>
      <w:r>
        <w:fldChar w:fldCharType="begin"/>
      </w:r>
      <w:r>
        <w:instrText>SEQ Figure \* ARABIC</w:instrText>
      </w:r>
      <w:r>
        <w:fldChar w:fldCharType="separate"/>
      </w:r>
      <w:r w:rsidR="00170CE5">
        <w:rPr>
          <w:noProof/>
        </w:rPr>
        <w:t>2</w:t>
      </w:r>
      <w:r>
        <w:fldChar w:fldCharType="end"/>
      </w:r>
      <w:bookmarkEnd w:id="1"/>
      <w:bookmarkEnd w:id="2"/>
      <w:bookmarkEnd w:id="3"/>
      <w:r>
        <w:tab/>
        <w:t>UL MIMO rank histograms for 4 and 32 Rx gNB</w:t>
      </w:r>
      <w:r w:rsidR="00884F27">
        <w:t xml:space="preserve"> in U</w:t>
      </w:r>
      <w:r w:rsidR="00DF573C">
        <w:t>M</w:t>
      </w:r>
      <w:r w:rsidR="00884F27">
        <w:t>a</w:t>
      </w:r>
      <w:r w:rsidR="00560AA5">
        <w:t xml:space="preserve"> 500m</w:t>
      </w:r>
    </w:p>
    <w:p w14:paraId="029CB9DD" w14:textId="5A8F368F" w:rsidR="0042087E" w:rsidRDefault="00DF573C" w:rsidP="00F05B4E">
      <w:pPr>
        <w:jc w:val="both"/>
      </w:pPr>
      <w:r w:rsidRPr="003D5AAA">
        <w:t>To</w:t>
      </w:r>
      <w:r w:rsidR="0042087E" w:rsidRPr="003D5AAA">
        <w:t xml:space="preserve"> quantify the relative gains of </w:t>
      </w:r>
      <w:r w:rsidR="0042087E" w:rsidRPr="00E80D8F">
        <w:t xml:space="preserve">fast </w:t>
      </w:r>
      <w:r w:rsidR="0042087E">
        <w:t xml:space="preserve">DFT-S/CP-OFDM </w:t>
      </w:r>
      <w:r w:rsidR="0042087E" w:rsidRPr="00E80D8F">
        <w:t>switching and multi</w:t>
      </w:r>
      <w:r w:rsidR="0042087E">
        <w:t>-</w:t>
      </w:r>
      <w:r w:rsidR="0042087E" w:rsidRPr="00E80D8F">
        <w:t>layer DFT-S-OFDM</w:t>
      </w:r>
      <w:r w:rsidR="0042087E" w:rsidRPr="003D5AAA">
        <w:t>, we considered 3 scenarios</w:t>
      </w:r>
      <w:r w:rsidR="0042087E">
        <w:t xml:space="preserve"> where the two first ones are possible in today’s specifications</w:t>
      </w:r>
      <w:r w:rsidR="0042087E" w:rsidRPr="003D5AAA">
        <w:t xml:space="preserve">: </w:t>
      </w:r>
    </w:p>
    <w:p w14:paraId="5193021D" w14:textId="77777777" w:rsidR="0042087E" w:rsidRPr="00EA3ECA" w:rsidRDefault="0042087E" w:rsidP="00F05B4E">
      <w:pPr>
        <w:pStyle w:val="ListParagraph"/>
        <w:numPr>
          <w:ilvl w:val="0"/>
          <w:numId w:val="44"/>
        </w:numPr>
        <w:jc w:val="both"/>
        <w:rPr>
          <w:rFonts w:ascii="Arial" w:hAnsi="Arial" w:cs="Arial"/>
          <w:sz w:val="20"/>
          <w:szCs w:val="20"/>
        </w:rPr>
      </w:pPr>
      <w:r>
        <w:rPr>
          <w:rFonts w:ascii="Arial" w:hAnsi="Arial" w:cs="Arial"/>
          <w:sz w:val="20"/>
          <w:szCs w:val="20"/>
          <w:lang w:val="en-US"/>
        </w:rPr>
        <w:t xml:space="preserve">Rel-15 </w:t>
      </w:r>
      <w:r w:rsidRPr="00EA3ECA">
        <w:rPr>
          <w:rFonts w:ascii="Arial" w:hAnsi="Arial" w:cs="Arial"/>
          <w:sz w:val="20"/>
          <w:szCs w:val="20"/>
        </w:rPr>
        <w:t xml:space="preserve">codebook-based UL MIMO using CP-OFDM, </w:t>
      </w:r>
    </w:p>
    <w:p w14:paraId="0FC50089" w14:textId="77777777" w:rsidR="0042087E" w:rsidRPr="00EA3ECA" w:rsidRDefault="0042087E" w:rsidP="00F05B4E">
      <w:pPr>
        <w:pStyle w:val="ListParagraph"/>
        <w:numPr>
          <w:ilvl w:val="0"/>
          <w:numId w:val="44"/>
        </w:numPr>
        <w:jc w:val="both"/>
        <w:rPr>
          <w:rFonts w:ascii="Arial" w:hAnsi="Arial" w:cs="Arial"/>
          <w:sz w:val="20"/>
          <w:szCs w:val="20"/>
        </w:rPr>
      </w:pPr>
      <w:r>
        <w:rPr>
          <w:rFonts w:ascii="Arial" w:hAnsi="Arial" w:cs="Arial"/>
          <w:sz w:val="20"/>
          <w:szCs w:val="20"/>
          <w:lang w:val="en-US"/>
        </w:rPr>
        <w:t xml:space="preserve">Rel-18 </w:t>
      </w:r>
      <w:r w:rsidRPr="00EA3ECA">
        <w:rPr>
          <w:rFonts w:ascii="Arial" w:hAnsi="Arial" w:cs="Arial"/>
          <w:sz w:val="20"/>
          <w:szCs w:val="20"/>
        </w:rPr>
        <w:t xml:space="preserve">fast switching between CP-OFDM and DFT-S-OFDM for rank 1, but CP-OFDM for rank 2, and </w:t>
      </w:r>
    </w:p>
    <w:p w14:paraId="40B7BCAD" w14:textId="2E0BA1FC" w:rsidR="00C92B6E" w:rsidRDefault="0042087E" w:rsidP="001F397D">
      <w:pPr>
        <w:pStyle w:val="ListParagraph"/>
        <w:numPr>
          <w:ilvl w:val="0"/>
          <w:numId w:val="44"/>
        </w:numPr>
        <w:jc w:val="both"/>
      </w:pPr>
      <w:r>
        <w:rPr>
          <w:rFonts w:ascii="Arial" w:hAnsi="Arial" w:cs="Arial"/>
          <w:sz w:val="20"/>
          <w:szCs w:val="20"/>
          <w:lang w:val="en-US"/>
        </w:rPr>
        <w:t xml:space="preserve">Proposed Rel-19 </w:t>
      </w:r>
      <w:r w:rsidRPr="00EA3ECA">
        <w:rPr>
          <w:rFonts w:ascii="Arial" w:hAnsi="Arial" w:cs="Arial"/>
          <w:sz w:val="20"/>
          <w:szCs w:val="20"/>
        </w:rPr>
        <w:t xml:space="preserve">DFT-S-OFDM for both rank 1 and rank 2.  </w:t>
      </w:r>
      <w:r>
        <w:rPr>
          <w:rFonts w:ascii="Arial" w:hAnsi="Arial" w:cs="Arial"/>
          <w:sz w:val="20"/>
          <w:szCs w:val="20"/>
        </w:rPr>
        <w:br/>
      </w:r>
    </w:p>
    <w:p w14:paraId="39F78EE7" w14:textId="0FB0AA73" w:rsidR="00C92B6E" w:rsidRPr="003D5AAA" w:rsidRDefault="00C92B6E" w:rsidP="00C92B6E">
      <w:pPr>
        <w:jc w:val="both"/>
      </w:pPr>
      <w:r>
        <w:t>And the comparison is given in these tables</w:t>
      </w:r>
      <w:r w:rsidR="00E569ED">
        <w:t xml:space="preserve">. </w:t>
      </w:r>
      <w:r w:rsidR="003D4E93">
        <w:t>The “App coverage</w:t>
      </w:r>
      <w:r w:rsidR="00D467DD">
        <w:t xml:space="preserve">” </w:t>
      </w:r>
      <w:r w:rsidR="00D313EB">
        <w:t xml:space="preserve">would be some </w:t>
      </w:r>
      <w:r w:rsidR="000F5128">
        <w:t xml:space="preserve">value between then mean and the cell edge throughput gains. </w:t>
      </w:r>
      <w:r w:rsidR="00E569ED">
        <w:t xml:space="preserve"> </w:t>
      </w:r>
    </w:p>
    <w:p w14:paraId="6931F4E1" w14:textId="4B682511" w:rsidR="00C92B6E" w:rsidRPr="004A6997" w:rsidRDefault="00C92B6E" w:rsidP="00C92B6E">
      <w:pPr>
        <w:pStyle w:val="TH"/>
        <w:jc w:val="both"/>
        <w:rPr>
          <w:lang w:val="en-US"/>
        </w:rPr>
      </w:pPr>
      <w:r w:rsidRPr="003D5AAA">
        <w:t xml:space="preserve">Table </w:t>
      </w:r>
      <w:r>
        <w:fldChar w:fldCharType="begin"/>
      </w:r>
      <w:r w:rsidRPr="003D5AAA">
        <w:instrText xml:space="preserve"> SEQ Table \* ARABIC </w:instrText>
      </w:r>
      <w:r>
        <w:fldChar w:fldCharType="separate"/>
      </w:r>
      <w:r w:rsidR="00170CE5">
        <w:rPr>
          <w:noProof/>
        </w:rPr>
        <w:t>1</w:t>
      </w:r>
      <w:r>
        <w:rPr>
          <w:noProof/>
        </w:rPr>
        <w:fldChar w:fldCharType="end"/>
      </w:r>
      <w:r>
        <w:rPr>
          <w:lang w:val="en-US"/>
        </w:rPr>
        <w:t>:</w:t>
      </w:r>
      <w:r w:rsidR="00E569ED">
        <w:rPr>
          <w:lang w:val="en-US"/>
        </w:rPr>
        <w:t xml:space="preserve"> Mean and cell edge</w:t>
      </w:r>
      <w:r w:rsidRPr="003D5AAA">
        <w:t xml:space="preserve"> throughput gains </w:t>
      </w:r>
      <w:r>
        <w:t xml:space="preserve">over </w:t>
      </w:r>
      <w:r w:rsidR="00E4528D">
        <w:t>Rel.16</w:t>
      </w:r>
      <w:r w:rsidRPr="003D5AAA">
        <w:t xml:space="preserve"> for fast switching and multi-layer DFT-S-OFDM: 2Tx, xpol</w:t>
      </w:r>
      <w:r w:rsidRPr="004A6997">
        <w:rPr>
          <w:lang w:val="en-US"/>
        </w:rPr>
        <w:t>.</w:t>
      </w:r>
    </w:p>
    <w:tbl>
      <w:tblPr>
        <w:tblStyle w:val="GridTable5Dark-Accent5"/>
        <w:tblW w:w="4500" w:type="pct"/>
        <w:tblLook w:val="04A0" w:firstRow="1" w:lastRow="0" w:firstColumn="1" w:lastColumn="0" w:noHBand="0" w:noVBand="1"/>
      </w:tblPr>
      <w:tblGrid>
        <w:gridCol w:w="2642"/>
        <w:gridCol w:w="927"/>
        <w:gridCol w:w="927"/>
        <w:gridCol w:w="927"/>
        <w:gridCol w:w="1081"/>
        <w:gridCol w:w="1081"/>
        <w:gridCol w:w="1081"/>
      </w:tblGrid>
      <w:tr w:rsidR="00B34438" w:rsidRPr="005170A4" w14:paraId="56634993" w14:textId="77777777" w:rsidTr="004F58A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3C8C4816" w14:textId="77777777" w:rsidR="00C92B6E" w:rsidRPr="00387A09" w:rsidRDefault="00C92B6E">
            <w:pPr>
              <w:spacing w:after="0" w:line="240" w:lineRule="auto"/>
              <w:jc w:val="both"/>
              <w:rPr>
                <w:rFonts w:eastAsia="Times New Roman" w:cs="Arial"/>
              </w:rPr>
            </w:pPr>
          </w:p>
        </w:tc>
        <w:tc>
          <w:tcPr>
            <w:tcW w:w="0" w:type="auto"/>
            <w:gridSpan w:val="3"/>
          </w:tcPr>
          <w:p w14:paraId="6CB6407E" w14:textId="77777777" w:rsidR="00C92B6E" w:rsidRPr="00B92364" w:rsidRDefault="00C92B6E">
            <w:pPr>
              <w:spacing w:after="0" w:line="240" w:lineRule="auto"/>
              <w:jc w:val="both"/>
              <w:cnfStyle w:val="100000000000" w:firstRow="1" w:lastRow="0" w:firstColumn="0" w:lastColumn="0" w:oddVBand="0" w:evenVBand="0" w:oddHBand="0" w:evenHBand="0" w:firstRowFirstColumn="0" w:firstRowLastColumn="0" w:lastRowFirstColumn="0" w:lastRowLastColumn="0"/>
              <w:rPr>
                <w:rFonts w:eastAsia="Times New Roman" w:cs="Arial"/>
                <w:color w:val="FFFFFF" w:themeColor="light1"/>
                <w:kern w:val="24"/>
              </w:rPr>
            </w:pPr>
            <w:r w:rsidRPr="00B92364">
              <w:rPr>
                <w:rFonts w:eastAsia="Times New Roman" w:cs="Arial"/>
                <w:color w:val="FFFFFF" w:themeColor="light1"/>
                <w:kern w:val="24"/>
              </w:rPr>
              <w:t>Mean Throughput Gain</w:t>
            </w:r>
          </w:p>
        </w:tc>
        <w:tc>
          <w:tcPr>
            <w:tcW w:w="0" w:type="auto"/>
            <w:gridSpan w:val="3"/>
          </w:tcPr>
          <w:p w14:paraId="26D50D13" w14:textId="77777777" w:rsidR="00C92B6E" w:rsidRPr="00B92364" w:rsidRDefault="00C92B6E">
            <w:pPr>
              <w:spacing w:after="0" w:line="240" w:lineRule="auto"/>
              <w:jc w:val="both"/>
              <w:cnfStyle w:val="100000000000" w:firstRow="1" w:lastRow="0" w:firstColumn="0" w:lastColumn="0" w:oddVBand="0" w:evenVBand="0" w:oddHBand="0" w:evenHBand="0" w:firstRowFirstColumn="0" w:firstRowLastColumn="0" w:lastRowFirstColumn="0" w:lastRowLastColumn="0"/>
              <w:rPr>
                <w:rFonts w:eastAsia="Times New Roman" w:cs="Arial"/>
                <w:color w:val="FFFFFF" w:themeColor="light1"/>
                <w:kern w:val="24"/>
              </w:rPr>
            </w:pPr>
            <w:r w:rsidRPr="00B92364">
              <w:rPr>
                <w:rFonts w:eastAsia="Times New Roman" w:cs="Arial"/>
                <w:color w:val="FFFFFF" w:themeColor="light1"/>
                <w:kern w:val="24"/>
              </w:rPr>
              <w:t>Cell Edge Throughput Gain</w:t>
            </w:r>
          </w:p>
        </w:tc>
      </w:tr>
      <w:tr w:rsidR="004F58AE" w:rsidRPr="005170A4" w14:paraId="3919AB92" w14:textId="77777777" w:rsidTr="004F58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3A0A64AB" w14:textId="77777777" w:rsidR="00C92B6E" w:rsidRPr="00387A09" w:rsidRDefault="00C92B6E">
            <w:pPr>
              <w:spacing w:after="0" w:line="240" w:lineRule="auto"/>
              <w:jc w:val="both"/>
              <w:rPr>
                <w:rFonts w:eastAsia="Times New Roman" w:cs="Arial"/>
              </w:rPr>
            </w:pPr>
          </w:p>
        </w:tc>
        <w:tc>
          <w:tcPr>
            <w:tcW w:w="0" w:type="auto"/>
            <w:hideMark/>
          </w:tcPr>
          <w:p w14:paraId="3BC4CCE9" w14:textId="77777777" w:rsidR="00C92B6E" w:rsidRPr="00387A09" w:rsidRDefault="00C92B6E">
            <w:pPr>
              <w:spacing w:after="0" w:line="240" w:lineRule="auto"/>
              <w:jc w:val="both"/>
              <w:cnfStyle w:val="000000100000" w:firstRow="0" w:lastRow="0" w:firstColumn="0" w:lastColumn="0" w:oddVBand="0" w:evenVBand="0" w:oddHBand="1" w:evenHBand="0" w:firstRowFirstColumn="0" w:firstRowLastColumn="0" w:lastRowFirstColumn="0" w:lastRowLastColumn="0"/>
              <w:rPr>
                <w:rFonts w:eastAsia="Times New Roman" w:cs="Arial"/>
              </w:rPr>
            </w:pPr>
            <w:r w:rsidRPr="00B92364">
              <w:rPr>
                <w:rFonts w:eastAsia="Times New Roman" w:cs="Arial"/>
                <w:color w:val="FFFFFF" w:themeColor="light1"/>
                <w:kern w:val="24"/>
              </w:rPr>
              <w:t>20%</w:t>
            </w:r>
          </w:p>
        </w:tc>
        <w:tc>
          <w:tcPr>
            <w:tcW w:w="0" w:type="auto"/>
            <w:hideMark/>
          </w:tcPr>
          <w:p w14:paraId="07F5E9DA" w14:textId="77777777" w:rsidR="00C92B6E" w:rsidRPr="00387A09" w:rsidRDefault="00C92B6E">
            <w:pPr>
              <w:spacing w:after="0" w:line="240" w:lineRule="auto"/>
              <w:jc w:val="both"/>
              <w:cnfStyle w:val="000000100000" w:firstRow="0" w:lastRow="0" w:firstColumn="0" w:lastColumn="0" w:oddVBand="0" w:evenVBand="0" w:oddHBand="1" w:evenHBand="0" w:firstRowFirstColumn="0" w:firstRowLastColumn="0" w:lastRowFirstColumn="0" w:lastRowLastColumn="0"/>
              <w:rPr>
                <w:rFonts w:eastAsia="Times New Roman" w:cs="Arial"/>
              </w:rPr>
            </w:pPr>
            <w:r w:rsidRPr="00B92364">
              <w:rPr>
                <w:rFonts w:eastAsia="Times New Roman" w:cs="Arial"/>
                <w:color w:val="FFFFFF" w:themeColor="light1"/>
                <w:kern w:val="24"/>
              </w:rPr>
              <w:t>50%</w:t>
            </w:r>
          </w:p>
        </w:tc>
        <w:tc>
          <w:tcPr>
            <w:tcW w:w="0" w:type="auto"/>
            <w:hideMark/>
          </w:tcPr>
          <w:p w14:paraId="0019168F" w14:textId="77777777" w:rsidR="00C92B6E" w:rsidRPr="00387A09" w:rsidRDefault="00C92B6E">
            <w:pPr>
              <w:spacing w:after="0" w:line="240" w:lineRule="auto"/>
              <w:jc w:val="both"/>
              <w:cnfStyle w:val="000000100000" w:firstRow="0" w:lastRow="0" w:firstColumn="0" w:lastColumn="0" w:oddVBand="0" w:evenVBand="0" w:oddHBand="1" w:evenHBand="0" w:firstRowFirstColumn="0" w:firstRowLastColumn="0" w:lastRowFirstColumn="0" w:lastRowLastColumn="0"/>
              <w:rPr>
                <w:rFonts w:eastAsia="Times New Roman" w:cs="Arial"/>
              </w:rPr>
            </w:pPr>
            <w:r w:rsidRPr="00B92364">
              <w:rPr>
                <w:rFonts w:eastAsia="Times New Roman" w:cs="Arial"/>
                <w:color w:val="FFFFFF" w:themeColor="light1"/>
                <w:kern w:val="24"/>
              </w:rPr>
              <w:t>70%</w:t>
            </w:r>
          </w:p>
        </w:tc>
        <w:tc>
          <w:tcPr>
            <w:tcW w:w="0" w:type="auto"/>
          </w:tcPr>
          <w:p w14:paraId="5D830E91" w14:textId="77777777" w:rsidR="00C92B6E" w:rsidRPr="00B92364" w:rsidRDefault="00C92B6E">
            <w:pPr>
              <w:spacing w:after="0" w:line="240" w:lineRule="auto"/>
              <w:jc w:val="both"/>
              <w:cnfStyle w:val="000000100000" w:firstRow="0" w:lastRow="0" w:firstColumn="0" w:lastColumn="0" w:oddVBand="0" w:evenVBand="0" w:oddHBand="1" w:evenHBand="0" w:firstRowFirstColumn="0" w:firstRowLastColumn="0" w:lastRowFirstColumn="0" w:lastRowLastColumn="0"/>
              <w:rPr>
                <w:rFonts w:eastAsia="Times New Roman" w:cs="Arial"/>
                <w:color w:val="FFFFFF" w:themeColor="light1"/>
                <w:kern w:val="24"/>
              </w:rPr>
            </w:pPr>
            <w:r w:rsidRPr="00B92364">
              <w:rPr>
                <w:rFonts w:eastAsia="Times New Roman" w:cs="Arial"/>
                <w:color w:val="FFFFFF" w:themeColor="light1"/>
                <w:kern w:val="24"/>
              </w:rPr>
              <w:t>20%</w:t>
            </w:r>
          </w:p>
        </w:tc>
        <w:tc>
          <w:tcPr>
            <w:tcW w:w="0" w:type="auto"/>
          </w:tcPr>
          <w:p w14:paraId="07D2A75F" w14:textId="77777777" w:rsidR="00C92B6E" w:rsidRPr="00B92364" w:rsidRDefault="00C92B6E">
            <w:pPr>
              <w:spacing w:after="0" w:line="240" w:lineRule="auto"/>
              <w:jc w:val="both"/>
              <w:cnfStyle w:val="000000100000" w:firstRow="0" w:lastRow="0" w:firstColumn="0" w:lastColumn="0" w:oddVBand="0" w:evenVBand="0" w:oddHBand="1" w:evenHBand="0" w:firstRowFirstColumn="0" w:firstRowLastColumn="0" w:lastRowFirstColumn="0" w:lastRowLastColumn="0"/>
              <w:rPr>
                <w:rFonts w:eastAsia="Times New Roman" w:cs="Arial"/>
                <w:color w:val="FFFFFF" w:themeColor="light1"/>
                <w:kern w:val="24"/>
              </w:rPr>
            </w:pPr>
            <w:r w:rsidRPr="00B92364">
              <w:rPr>
                <w:rFonts w:eastAsia="Times New Roman" w:cs="Arial"/>
                <w:color w:val="FFFFFF" w:themeColor="light1"/>
                <w:kern w:val="24"/>
              </w:rPr>
              <w:t>50%</w:t>
            </w:r>
          </w:p>
        </w:tc>
        <w:tc>
          <w:tcPr>
            <w:tcW w:w="0" w:type="auto"/>
          </w:tcPr>
          <w:p w14:paraId="376BAEB2" w14:textId="77777777" w:rsidR="00C92B6E" w:rsidRPr="00B92364" w:rsidRDefault="00C92B6E">
            <w:pPr>
              <w:spacing w:after="0" w:line="240" w:lineRule="auto"/>
              <w:jc w:val="both"/>
              <w:cnfStyle w:val="000000100000" w:firstRow="0" w:lastRow="0" w:firstColumn="0" w:lastColumn="0" w:oddVBand="0" w:evenVBand="0" w:oddHBand="1" w:evenHBand="0" w:firstRowFirstColumn="0" w:firstRowLastColumn="0" w:lastRowFirstColumn="0" w:lastRowLastColumn="0"/>
              <w:rPr>
                <w:rFonts w:eastAsia="Times New Roman" w:cs="Arial"/>
                <w:color w:val="FFFFFF" w:themeColor="light1"/>
                <w:kern w:val="24"/>
              </w:rPr>
            </w:pPr>
            <w:r w:rsidRPr="00B92364">
              <w:rPr>
                <w:rFonts w:eastAsia="Times New Roman" w:cs="Arial"/>
                <w:color w:val="FFFFFF" w:themeColor="light1"/>
                <w:kern w:val="24"/>
              </w:rPr>
              <w:t>70%</w:t>
            </w:r>
          </w:p>
        </w:tc>
      </w:tr>
      <w:tr w:rsidR="004F58AE" w:rsidRPr="005170A4" w14:paraId="415EF9FB" w14:textId="77777777" w:rsidTr="004F58AE">
        <w:tc>
          <w:tcPr>
            <w:cnfStyle w:val="001000000000" w:firstRow="0" w:lastRow="0" w:firstColumn="1" w:lastColumn="0" w:oddVBand="0" w:evenVBand="0" w:oddHBand="0" w:evenHBand="0" w:firstRowFirstColumn="0" w:firstRowLastColumn="0" w:lastRowFirstColumn="0" w:lastRowLastColumn="0"/>
            <w:tcW w:w="0" w:type="auto"/>
            <w:hideMark/>
          </w:tcPr>
          <w:p w14:paraId="28D7CFC4" w14:textId="77777777" w:rsidR="00C92B6E" w:rsidRPr="00387A09" w:rsidRDefault="00C92B6E">
            <w:pPr>
              <w:spacing w:after="0" w:line="240" w:lineRule="auto"/>
              <w:jc w:val="both"/>
              <w:rPr>
                <w:rFonts w:eastAsia="Times New Roman" w:cs="Arial"/>
              </w:rPr>
            </w:pPr>
            <w:r>
              <w:rPr>
                <w:rFonts w:eastAsia="Times New Roman" w:cs="Arial"/>
                <w:color w:val="FFFFFF" w:themeColor="light1"/>
                <w:kern w:val="24"/>
              </w:rPr>
              <w:t xml:space="preserve">Rel.15 </w:t>
            </w:r>
            <w:r w:rsidRPr="00387A09">
              <w:rPr>
                <w:rFonts w:eastAsia="Times New Roman" w:cs="Arial"/>
                <w:color w:val="FFFFFF" w:themeColor="light1"/>
                <w:kern w:val="24"/>
              </w:rPr>
              <w:t>CP-OFDM</w:t>
            </w:r>
          </w:p>
        </w:tc>
        <w:tc>
          <w:tcPr>
            <w:tcW w:w="0" w:type="auto"/>
            <w:hideMark/>
          </w:tcPr>
          <w:p w14:paraId="7A4A4FDE" w14:textId="77777777" w:rsidR="00C92B6E" w:rsidRPr="00387A09" w:rsidRDefault="00C92B6E">
            <w:pPr>
              <w:spacing w:after="0" w:line="240" w:lineRule="auto"/>
              <w:jc w:val="both"/>
              <w:cnfStyle w:val="000000000000" w:firstRow="0" w:lastRow="0" w:firstColumn="0" w:lastColumn="0" w:oddVBand="0" w:evenVBand="0" w:oddHBand="0" w:evenHBand="0" w:firstRowFirstColumn="0" w:firstRowLastColumn="0" w:lastRowFirstColumn="0" w:lastRowLastColumn="0"/>
              <w:rPr>
                <w:rFonts w:eastAsia="Times New Roman" w:cs="Arial"/>
                <w:color w:val="000000" w:themeColor="dark1"/>
                <w:kern w:val="24"/>
              </w:rPr>
            </w:pPr>
            <w:r w:rsidRPr="00387A09">
              <w:rPr>
                <w:rFonts w:eastAsia="Times New Roman" w:cs="Arial"/>
                <w:color w:val="000000" w:themeColor="dark1"/>
                <w:kern w:val="24"/>
              </w:rPr>
              <w:t>0%</w:t>
            </w:r>
          </w:p>
        </w:tc>
        <w:tc>
          <w:tcPr>
            <w:tcW w:w="0" w:type="auto"/>
            <w:hideMark/>
          </w:tcPr>
          <w:p w14:paraId="0FE6E44C" w14:textId="77777777" w:rsidR="00C92B6E" w:rsidRPr="00387A09" w:rsidRDefault="00C92B6E">
            <w:pPr>
              <w:spacing w:after="0" w:line="240" w:lineRule="auto"/>
              <w:jc w:val="both"/>
              <w:cnfStyle w:val="000000000000" w:firstRow="0" w:lastRow="0" w:firstColumn="0" w:lastColumn="0" w:oddVBand="0" w:evenVBand="0" w:oddHBand="0" w:evenHBand="0" w:firstRowFirstColumn="0" w:firstRowLastColumn="0" w:lastRowFirstColumn="0" w:lastRowLastColumn="0"/>
              <w:rPr>
                <w:rFonts w:eastAsia="Times New Roman" w:cs="Arial"/>
                <w:color w:val="000000" w:themeColor="dark1"/>
                <w:kern w:val="24"/>
              </w:rPr>
            </w:pPr>
            <w:r w:rsidRPr="00387A09">
              <w:rPr>
                <w:rFonts w:eastAsia="Times New Roman" w:cs="Arial"/>
                <w:color w:val="000000" w:themeColor="dark1"/>
                <w:kern w:val="24"/>
              </w:rPr>
              <w:t>0%</w:t>
            </w:r>
          </w:p>
        </w:tc>
        <w:tc>
          <w:tcPr>
            <w:tcW w:w="0" w:type="auto"/>
            <w:hideMark/>
          </w:tcPr>
          <w:p w14:paraId="27D0F9C6" w14:textId="77777777" w:rsidR="00C92B6E" w:rsidRPr="00387A09" w:rsidRDefault="00C92B6E">
            <w:pPr>
              <w:spacing w:after="0" w:line="240" w:lineRule="auto"/>
              <w:jc w:val="both"/>
              <w:cnfStyle w:val="000000000000" w:firstRow="0" w:lastRow="0" w:firstColumn="0" w:lastColumn="0" w:oddVBand="0" w:evenVBand="0" w:oddHBand="0" w:evenHBand="0" w:firstRowFirstColumn="0" w:firstRowLastColumn="0" w:lastRowFirstColumn="0" w:lastRowLastColumn="0"/>
              <w:rPr>
                <w:rFonts w:eastAsia="Times New Roman" w:cs="Arial"/>
                <w:color w:val="000000" w:themeColor="dark1"/>
                <w:kern w:val="24"/>
              </w:rPr>
            </w:pPr>
            <w:r w:rsidRPr="00387A09">
              <w:rPr>
                <w:rFonts w:eastAsia="Times New Roman" w:cs="Arial"/>
                <w:color w:val="000000" w:themeColor="dark1"/>
                <w:kern w:val="24"/>
              </w:rPr>
              <w:t>0%</w:t>
            </w:r>
          </w:p>
        </w:tc>
        <w:tc>
          <w:tcPr>
            <w:tcW w:w="0" w:type="auto"/>
          </w:tcPr>
          <w:p w14:paraId="170AE352" w14:textId="77777777" w:rsidR="00C92B6E" w:rsidRPr="00387A09" w:rsidRDefault="00C92B6E">
            <w:pPr>
              <w:spacing w:after="0" w:line="240" w:lineRule="auto"/>
              <w:jc w:val="both"/>
              <w:cnfStyle w:val="000000000000" w:firstRow="0" w:lastRow="0" w:firstColumn="0" w:lastColumn="0" w:oddVBand="0" w:evenVBand="0" w:oddHBand="0" w:evenHBand="0" w:firstRowFirstColumn="0" w:firstRowLastColumn="0" w:lastRowFirstColumn="0" w:lastRowLastColumn="0"/>
              <w:rPr>
                <w:rFonts w:eastAsia="Times New Roman" w:cs="Arial"/>
                <w:color w:val="000000" w:themeColor="dark1"/>
                <w:kern w:val="24"/>
              </w:rPr>
            </w:pPr>
            <w:r w:rsidRPr="00387A09">
              <w:rPr>
                <w:rFonts w:eastAsia="Times New Roman" w:cs="Arial"/>
                <w:color w:val="000000" w:themeColor="dark1"/>
                <w:kern w:val="24"/>
              </w:rPr>
              <w:t>0%</w:t>
            </w:r>
          </w:p>
        </w:tc>
        <w:tc>
          <w:tcPr>
            <w:tcW w:w="0" w:type="auto"/>
          </w:tcPr>
          <w:p w14:paraId="17BF71B8" w14:textId="77777777" w:rsidR="00C92B6E" w:rsidRPr="00387A09" w:rsidRDefault="00C92B6E">
            <w:pPr>
              <w:spacing w:after="0" w:line="240" w:lineRule="auto"/>
              <w:jc w:val="both"/>
              <w:cnfStyle w:val="000000000000" w:firstRow="0" w:lastRow="0" w:firstColumn="0" w:lastColumn="0" w:oddVBand="0" w:evenVBand="0" w:oddHBand="0" w:evenHBand="0" w:firstRowFirstColumn="0" w:firstRowLastColumn="0" w:lastRowFirstColumn="0" w:lastRowLastColumn="0"/>
              <w:rPr>
                <w:rFonts w:eastAsia="Times New Roman" w:cs="Arial"/>
                <w:color w:val="000000" w:themeColor="dark1"/>
                <w:kern w:val="24"/>
              </w:rPr>
            </w:pPr>
            <w:r w:rsidRPr="00387A09">
              <w:rPr>
                <w:rFonts w:eastAsia="Times New Roman" w:cs="Arial"/>
                <w:color w:val="000000" w:themeColor="dark1"/>
                <w:kern w:val="24"/>
              </w:rPr>
              <w:t>0%</w:t>
            </w:r>
          </w:p>
        </w:tc>
        <w:tc>
          <w:tcPr>
            <w:tcW w:w="0" w:type="auto"/>
          </w:tcPr>
          <w:p w14:paraId="267A6AC6" w14:textId="77777777" w:rsidR="00C92B6E" w:rsidRPr="00387A09" w:rsidRDefault="00C92B6E">
            <w:pPr>
              <w:spacing w:after="0" w:line="240" w:lineRule="auto"/>
              <w:jc w:val="both"/>
              <w:cnfStyle w:val="000000000000" w:firstRow="0" w:lastRow="0" w:firstColumn="0" w:lastColumn="0" w:oddVBand="0" w:evenVBand="0" w:oddHBand="0" w:evenHBand="0" w:firstRowFirstColumn="0" w:firstRowLastColumn="0" w:lastRowFirstColumn="0" w:lastRowLastColumn="0"/>
              <w:rPr>
                <w:rFonts w:eastAsia="Times New Roman" w:cs="Arial"/>
                <w:color w:val="000000" w:themeColor="dark1"/>
                <w:kern w:val="24"/>
              </w:rPr>
            </w:pPr>
            <w:r w:rsidRPr="00387A09">
              <w:rPr>
                <w:rFonts w:eastAsia="Times New Roman" w:cs="Arial"/>
                <w:color w:val="000000" w:themeColor="dark1"/>
                <w:kern w:val="24"/>
              </w:rPr>
              <w:t>0%</w:t>
            </w:r>
          </w:p>
        </w:tc>
      </w:tr>
      <w:tr w:rsidR="004F58AE" w:rsidRPr="005170A4" w14:paraId="0D7AF76E" w14:textId="77777777" w:rsidTr="004F58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3A8FA08" w14:textId="77777777" w:rsidR="00C92B6E" w:rsidRPr="00387A09" w:rsidRDefault="00C92B6E">
            <w:pPr>
              <w:spacing w:after="0" w:line="240" w:lineRule="auto"/>
              <w:jc w:val="both"/>
              <w:rPr>
                <w:rFonts w:eastAsia="Times New Roman" w:cs="Arial"/>
              </w:rPr>
            </w:pPr>
            <w:r>
              <w:rPr>
                <w:rFonts w:eastAsia="Times New Roman" w:cs="Arial"/>
                <w:color w:val="FFFFFF" w:themeColor="light1"/>
                <w:kern w:val="24"/>
              </w:rPr>
              <w:t xml:space="preserve">Rel.18 </w:t>
            </w:r>
            <w:r w:rsidRPr="00387A09">
              <w:rPr>
                <w:rFonts w:eastAsia="Times New Roman" w:cs="Arial"/>
                <w:color w:val="FFFFFF" w:themeColor="light1"/>
                <w:kern w:val="24"/>
              </w:rPr>
              <w:t>Fast-Switching</w:t>
            </w:r>
          </w:p>
        </w:tc>
        <w:tc>
          <w:tcPr>
            <w:tcW w:w="0" w:type="auto"/>
            <w:hideMark/>
          </w:tcPr>
          <w:p w14:paraId="348CFBAB" w14:textId="77777777" w:rsidR="00C92B6E" w:rsidRPr="00387A09" w:rsidRDefault="00C92B6E">
            <w:pPr>
              <w:spacing w:after="0" w:line="240" w:lineRule="auto"/>
              <w:jc w:val="both"/>
              <w:cnfStyle w:val="000000100000" w:firstRow="0" w:lastRow="0" w:firstColumn="0" w:lastColumn="0" w:oddVBand="0" w:evenVBand="0" w:oddHBand="1" w:evenHBand="0" w:firstRowFirstColumn="0" w:firstRowLastColumn="0" w:lastRowFirstColumn="0" w:lastRowLastColumn="0"/>
              <w:rPr>
                <w:rFonts w:eastAsia="Times New Roman" w:cs="Arial"/>
                <w:color w:val="000000" w:themeColor="dark1"/>
                <w:kern w:val="24"/>
              </w:rPr>
            </w:pPr>
            <w:r w:rsidRPr="00387A09">
              <w:rPr>
                <w:rFonts w:eastAsia="Times New Roman" w:cs="Arial"/>
                <w:color w:val="000000" w:themeColor="dark1"/>
                <w:kern w:val="24"/>
              </w:rPr>
              <w:t>4%</w:t>
            </w:r>
          </w:p>
        </w:tc>
        <w:tc>
          <w:tcPr>
            <w:tcW w:w="0" w:type="auto"/>
            <w:hideMark/>
          </w:tcPr>
          <w:p w14:paraId="1F9FA537" w14:textId="77777777" w:rsidR="00C92B6E" w:rsidRPr="00387A09" w:rsidRDefault="00C92B6E">
            <w:pPr>
              <w:spacing w:after="0" w:line="240" w:lineRule="auto"/>
              <w:jc w:val="both"/>
              <w:cnfStyle w:val="000000100000" w:firstRow="0" w:lastRow="0" w:firstColumn="0" w:lastColumn="0" w:oddVBand="0" w:evenVBand="0" w:oddHBand="1" w:evenHBand="0" w:firstRowFirstColumn="0" w:firstRowLastColumn="0" w:lastRowFirstColumn="0" w:lastRowLastColumn="0"/>
              <w:rPr>
                <w:rFonts w:eastAsia="Times New Roman" w:cs="Arial"/>
                <w:color w:val="000000" w:themeColor="dark1"/>
                <w:kern w:val="24"/>
              </w:rPr>
            </w:pPr>
            <w:r w:rsidRPr="00387A09">
              <w:rPr>
                <w:rFonts w:eastAsia="Times New Roman" w:cs="Arial"/>
                <w:color w:val="000000" w:themeColor="dark1"/>
                <w:kern w:val="24"/>
              </w:rPr>
              <w:t>2%</w:t>
            </w:r>
          </w:p>
        </w:tc>
        <w:tc>
          <w:tcPr>
            <w:tcW w:w="0" w:type="auto"/>
            <w:hideMark/>
          </w:tcPr>
          <w:p w14:paraId="4A91FD81" w14:textId="77777777" w:rsidR="00C92B6E" w:rsidRPr="00387A09" w:rsidRDefault="00C92B6E">
            <w:pPr>
              <w:spacing w:after="0" w:line="240" w:lineRule="auto"/>
              <w:jc w:val="both"/>
              <w:cnfStyle w:val="000000100000" w:firstRow="0" w:lastRow="0" w:firstColumn="0" w:lastColumn="0" w:oddVBand="0" w:evenVBand="0" w:oddHBand="1" w:evenHBand="0" w:firstRowFirstColumn="0" w:firstRowLastColumn="0" w:lastRowFirstColumn="0" w:lastRowLastColumn="0"/>
              <w:rPr>
                <w:rFonts w:eastAsia="Times New Roman" w:cs="Arial"/>
                <w:color w:val="000000" w:themeColor="dark1"/>
                <w:kern w:val="24"/>
              </w:rPr>
            </w:pPr>
            <w:r w:rsidRPr="00387A09">
              <w:rPr>
                <w:rFonts w:eastAsia="Times New Roman" w:cs="Arial"/>
                <w:color w:val="000000" w:themeColor="dark1"/>
                <w:kern w:val="24"/>
              </w:rPr>
              <w:t>1%</w:t>
            </w:r>
          </w:p>
        </w:tc>
        <w:tc>
          <w:tcPr>
            <w:tcW w:w="0" w:type="auto"/>
          </w:tcPr>
          <w:p w14:paraId="5DB7257D" w14:textId="77777777" w:rsidR="00C92B6E" w:rsidRPr="00387A09" w:rsidRDefault="00C92B6E">
            <w:pPr>
              <w:spacing w:after="0" w:line="240" w:lineRule="auto"/>
              <w:jc w:val="both"/>
              <w:cnfStyle w:val="000000100000" w:firstRow="0" w:lastRow="0" w:firstColumn="0" w:lastColumn="0" w:oddVBand="0" w:evenVBand="0" w:oddHBand="1" w:evenHBand="0" w:firstRowFirstColumn="0" w:firstRowLastColumn="0" w:lastRowFirstColumn="0" w:lastRowLastColumn="0"/>
              <w:rPr>
                <w:rFonts w:eastAsia="Times New Roman" w:cs="Arial"/>
                <w:color w:val="000000" w:themeColor="dark1"/>
                <w:kern w:val="24"/>
              </w:rPr>
            </w:pPr>
            <w:r w:rsidRPr="00387A09">
              <w:rPr>
                <w:rFonts w:eastAsia="Times New Roman" w:cs="Arial"/>
                <w:color w:val="000000" w:themeColor="dark1"/>
                <w:kern w:val="24"/>
              </w:rPr>
              <w:t>17%</w:t>
            </w:r>
          </w:p>
        </w:tc>
        <w:tc>
          <w:tcPr>
            <w:tcW w:w="0" w:type="auto"/>
          </w:tcPr>
          <w:p w14:paraId="56260E44" w14:textId="77777777" w:rsidR="00C92B6E" w:rsidRPr="00387A09" w:rsidRDefault="00C92B6E">
            <w:pPr>
              <w:spacing w:after="0" w:line="240" w:lineRule="auto"/>
              <w:jc w:val="both"/>
              <w:cnfStyle w:val="000000100000" w:firstRow="0" w:lastRow="0" w:firstColumn="0" w:lastColumn="0" w:oddVBand="0" w:evenVBand="0" w:oddHBand="1" w:evenHBand="0" w:firstRowFirstColumn="0" w:firstRowLastColumn="0" w:lastRowFirstColumn="0" w:lastRowLastColumn="0"/>
              <w:rPr>
                <w:rFonts w:eastAsia="Times New Roman" w:cs="Arial"/>
                <w:color w:val="000000" w:themeColor="dark1"/>
                <w:kern w:val="24"/>
              </w:rPr>
            </w:pPr>
            <w:r w:rsidRPr="00387A09">
              <w:rPr>
                <w:rFonts w:eastAsia="Times New Roman" w:cs="Arial"/>
                <w:color w:val="000000" w:themeColor="dark1"/>
                <w:kern w:val="24"/>
              </w:rPr>
              <w:t>27%</w:t>
            </w:r>
          </w:p>
        </w:tc>
        <w:tc>
          <w:tcPr>
            <w:tcW w:w="0" w:type="auto"/>
          </w:tcPr>
          <w:p w14:paraId="0CFE2916" w14:textId="77777777" w:rsidR="00C92B6E" w:rsidRPr="00387A09" w:rsidRDefault="00C92B6E">
            <w:pPr>
              <w:spacing w:after="0" w:line="240" w:lineRule="auto"/>
              <w:jc w:val="both"/>
              <w:cnfStyle w:val="000000100000" w:firstRow="0" w:lastRow="0" w:firstColumn="0" w:lastColumn="0" w:oddVBand="0" w:evenVBand="0" w:oddHBand="1" w:evenHBand="0" w:firstRowFirstColumn="0" w:firstRowLastColumn="0" w:lastRowFirstColumn="0" w:lastRowLastColumn="0"/>
              <w:rPr>
                <w:rFonts w:eastAsia="Times New Roman" w:cs="Arial"/>
                <w:color w:val="000000" w:themeColor="dark1"/>
                <w:kern w:val="24"/>
              </w:rPr>
            </w:pPr>
            <w:r w:rsidRPr="00387A09">
              <w:rPr>
                <w:rFonts w:eastAsia="Times New Roman" w:cs="Arial"/>
                <w:color w:val="000000" w:themeColor="dark1"/>
                <w:kern w:val="24"/>
              </w:rPr>
              <w:t>34%</w:t>
            </w:r>
          </w:p>
        </w:tc>
      </w:tr>
      <w:tr w:rsidR="004F58AE" w:rsidRPr="005170A4" w14:paraId="2941A61D" w14:textId="77777777" w:rsidTr="004F58AE">
        <w:tc>
          <w:tcPr>
            <w:cnfStyle w:val="001000000000" w:firstRow="0" w:lastRow="0" w:firstColumn="1" w:lastColumn="0" w:oddVBand="0" w:evenVBand="0" w:oddHBand="0" w:evenHBand="0" w:firstRowFirstColumn="0" w:firstRowLastColumn="0" w:lastRowFirstColumn="0" w:lastRowLastColumn="0"/>
            <w:tcW w:w="0" w:type="auto"/>
            <w:hideMark/>
          </w:tcPr>
          <w:p w14:paraId="4172E08C" w14:textId="77777777" w:rsidR="00C92B6E" w:rsidRPr="00387A09" w:rsidRDefault="00C92B6E">
            <w:pPr>
              <w:spacing w:after="0" w:line="240" w:lineRule="auto"/>
              <w:jc w:val="both"/>
              <w:rPr>
                <w:rFonts w:eastAsia="Times New Roman" w:cs="Arial"/>
              </w:rPr>
            </w:pPr>
            <w:r>
              <w:rPr>
                <w:rFonts w:eastAsia="Times New Roman" w:cs="Arial"/>
                <w:color w:val="FFFFFF" w:themeColor="light1"/>
                <w:kern w:val="24"/>
              </w:rPr>
              <w:t xml:space="preserve">Rel.19 </w:t>
            </w:r>
            <w:r w:rsidRPr="00387A09">
              <w:rPr>
                <w:rFonts w:eastAsia="Times New Roman" w:cs="Arial"/>
                <w:color w:val="FFFFFF" w:themeColor="light1"/>
                <w:kern w:val="24"/>
              </w:rPr>
              <w:t>DFT-S-OFDM</w:t>
            </w:r>
          </w:p>
        </w:tc>
        <w:tc>
          <w:tcPr>
            <w:tcW w:w="0" w:type="auto"/>
            <w:hideMark/>
          </w:tcPr>
          <w:p w14:paraId="6F1D2D6E" w14:textId="77777777" w:rsidR="00C92B6E" w:rsidRPr="00387A09" w:rsidRDefault="00C92B6E">
            <w:pPr>
              <w:spacing w:after="0" w:line="240" w:lineRule="auto"/>
              <w:jc w:val="both"/>
              <w:cnfStyle w:val="000000000000" w:firstRow="0" w:lastRow="0" w:firstColumn="0" w:lastColumn="0" w:oddVBand="0" w:evenVBand="0" w:oddHBand="0" w:evenHBand="0" w:firstRowFirstColumn="0" w:firstRowLastColumn="0" w:lastRowFirstColumn="0" w:lastRowLastColumn="0"/>
              <w:rPr>
                <w:rFonts w:eastAsia="Times New Roman" w:cs="Arial"/>
                <w:color w:val="000000" w:themeColor="dark1"/>
                <w:kern w:val="24"/>
              </w:rPr>
            </w:pPr>
            <w:r w:rsidRPr="00387A09">
              <w:rPr>
                <w:rFonts w:eastAsia="Times New Roman" w:cs="Arial"/>
                <w:color w:val="000000" w:themeColor="dark1"/>
                <w:kern w:val="24"/>
              </w:rPr>
              <w:t>11%</w:t>
            </w:r>
          </w:p>
        </w:tc>
        <w:tc>
          <w:tcPr>
            <w:tcW w:w="0" w:type="auto"/>
            <w:hideMark/>
          </w:tcPr>
          <w:p w14:paraId="4D64B53E" w14:textId="77777777" w:rsidR="00C92B6E" w:rsidRPr="00387A09" w:rsidRDefault="00C92B6E">
            <w:pPr>
              <w:spacing w:after="0" w:line="240" w:lineRule="auto"/>
              <w:jc w:val="both"/>
              <w:cnfStyle w:val="000000000000" w:firstRow="0" w:lastRow="0" w:firstColumn="0" w:lastColumn="0" w:oddVBand="0" w:evenVBand="0" w:oddHBand="0" w:evenHBand="0" w:firstRowFirstColumn="0" w:firstRowLastColumn="0" w:lastRowFirstColumn="0" w:lastRowLastColumn="0"/>
              <w:rPr>
                <w:rFonts w:eastAsia="Times New Roman" w:cs="Arial"/>
                <w:color w:val="000000" w:themeColor="dark1"/>
                <w:kern w:val="24"/>
              </w:rPr>
            </w:pPr>
            <w:r w:rsidRPr="00387A09">
              <w:rPr>
                <w:rFonts w:eastAsia="Times New Roman" w:cs="Arial"/>
                <w:color w:val="000000" w:themeColor="dark1"/>
                <w:kern w:val="24"/>
              </w:rPr>
              <w:t>14%</w:t>
            </w:r>
          </w:p>
        </w:tc>
        <w:tc>
          <w:tcPr>
            <w:tcW w:w="0" w:type="auto"/>
            <w:hideMark/>
          </w:tcPr>
          <w:p w14:paraId="2B89F519" w14:textId="77777777" w:rsidR="00C92B6E" w:rsidRPr="00387A09" w:rsidRDefault="00C92B6E">
            <w:pPr>
              <w:spacing w:after="0" w:line="240" w:lineRule="auto"/>
              <w:jc w:val="both"/>
              <w:cnfStyle w:val="000000000000" w:firstRow="0" w:lastRow="0" w:firstColumn="0" w:lastColumn="0" w:oddVBand="0" w:evenVBand="0" w:oddHBand="0" w:evenHBand="0" w:firstRowFirstColumn="0" w:firstRowLastColumn="0" w:lastRowFirstColumn="0" w:lastRowLastColumn="0"/>
              <w:rPr>
                <w:rFonts w:eastAsia="Times New Roman" w:cs="Arial"/>
                <w:color w:val="000000" w:themeColor="dark1"/>
                <w:kern w:val="24"/>
              </w:rPr>
            </w:pPr>
            <w:r w:rsidRPr="00387A09">
              <w:rPr>
                <w:rFonts w:eastAsia="Times New Roman" w:cs="Arial"/>
                <w:color w:val="000000" w:themeColor="dark1"/>
                <w:kern w:val="24"/>
              </w:rPr>
              <w:t>17%</w:t>
            </w:r>
          </w:p>
        </w:tc>
        <w:tc>
          <w:tcPr>
            <w:tcW w:w="0" w:type="auto"/>
          </w:tcPr>
          <w:p w14:paraId="668C974C" w14:textId="77777777" w:rsidR="00C92B6E" w:rsidRPr="00387A09" w:rsidRDefault="00C92B6E">
            <w:pPr>
              <w:spacing w:after="0" w:line="240" w:lineRule="auto"/>
              <w:jc w:val="both"/>
              <w:cnfStyle w:val="000000000000" w:firstRow="0" w:lastRow="0" w:firstColumn="0" w:lastColumn="0" w:oddVBand="0" w:evenVBand="0" w:oddHBand="0" w:evenHBand="0" w:firstRowFirstColumn="0" w:firstRowLastColumn="0" w:lastRowFirstColumn="0" w:lastRowLastColumn="0"/>
              <w:rPr>
                <w:rFonts w:eastAsia="Times New Roman" w:cs="Arial"/>
                <w:color w:val="000000" w:themeColor="dark1"/>
                <w:kern w:val="24"/>
              </w:rPr>
            </w:pPr>
            <w:r w:rsidRPr="00387A09">
              <w:rPr>
                <w:rFonts w:eastAsia="Times New Roman" w:cs="Arial"/>
                <w:color w:val="000000" w:themeColor="dark1"/>
                <w:kern w:val="24"/>
              </w:rPr>
              <w:t>31%</w:t>
            </w:r>
          </w:p>
        </w:tc>
        <w:tc>
          <w:tcPr>
            <w:tcW w:w="0" w:type="auto"/>
          </w:tcPr>
          <w:p w14:paraId="3A9528EF" w14:textId="77777777" w:rsidR="00C92B6E" w:rsidRPr="00387A09" w:rsidRDefault="00C92B6E">
            <w:pPr>
              <w:spacing w:after="0" w:line="240" w:lineRule="auto"/>
              <w:jc w:val="both"/>
              <w:cnfStyle w:val="000000000000" w:firstRow="0" w:lastRow="0" w:firstColumn="0" w:lastColumn="0" w:oddVBand="0" w:evenVBand="0" w:oddHBand="0" w:evenHBand="0" w:firstRowFirstColumn="0" w:firstRowLastColumn="0" w:lastRowFirstColumn="0" w:lastRowLastColumn="0"/>
              <w:rPr>
                <w:rFonts w:eastAsia="Times New Roman" w:cs="Arial"/>
                <w:color w:val="000000" w:themeColor="dark1"/>
                <w:kern w:val="24"/>
              </w:rPr>
            </w:pPr>
            <w:r w:rsidRPr="00387A09">
              <w:rPr>
                <w:rFonts w:eastAsia="Times New Roman" w:cs="Arial"/>
                <w:color w:val="000000" w:themeColor="dark1"/>
                <w:kern w:val="24"/>
              </w:rPr>
              <w:t>33%</w:t>
            </w:r>
          </w:p>
        </w:tc>
        <w:tc>
          <w:tcPr>
            <w:tcW w:w="0" w:type="auto"/>
          </w:tcPr>
          <w:p w14:paraId="07502900" w14:textId="77777777" w:rsidR="00C92B6E" w:rsidRPr="00387A09" w:rsidRDefault="00C92B6E">
            <w:pPr>
              <w:spacing w:after="0" w:line="240" w:lineRule="auto"/>
              <w:jc w:val="both"/>
              <w:cnfStyle w:val="000000000000" w:firstRow="0" w:lastRow="0" w:firstColumn="0" w:lastColumn="0" w:oddVBand="0" w:evenVBand="0" w:oddHBand="0" w:evenHBand="0" w:firstRowFirstColumn="0" w:firstRowLastColumn="0" w:lastRowFirstColumn="0" w:lastRowLastColumn="0"/>
              <w:rPr>
                <w:rFonts w:eastAsia="Times New Roman" w:cs="Arial"/>
                <w:color w:val="000000" w:themeColor="dark1"/>
                <w:kern w:val="24"/>
              </w:rPr>
            </w:pPr>
            <w:r w:rsidRPr="00387A09">
              <w:rPr>
                <w:rFonts w:eastAsia="Times New Roman" w:cs="Arial"/>
                <w:color w:val="000000" w:themeColor="dark1"/>
                <w:kern w:val="24"/>
              </w:rPr>
              <w:t>34%</w:t>
            </w:r>
          </w:p>
        </w:tc>
      </w:tr>
    </w:tbl>
    <w:p w14:paraId="568E7A74" w14:textId="77777777" w:rsidR="00C92B6E" w:rsidRDefault="00C92B6E" w:rsidP="00C92B6E">
      <w:pPr>
        <w:jc w:val="both"/>
      </w:pPr>
    </w:p>
    <w:p w14:paraId="32FC9EC4" w14:textId="4554D69B" w:rsidR="00C92B6E" w:rsidRPr="004A6997" w:rsidRDefault="00C92B6E" w:rsidP="00C92B6E">
      <w:pPr>
        <w:pStyle w:val="TH"/>
        <w:jc w:val="both"/>
        <w:rPr>
          <w:lang w:val="en-US"/>
        </w:rPr>
      </w:pPr>
      <w:r w:rsidRPr="00E83B8C">
        <w:t xml:space="preserve">Table </w:t>
      </w:r>
      <w:r>
        <w:fldChar w:fldCharType="begin"/>
      </w:r>
      <w:r w:rsidRPr="003D5AAA">
        <w:instrText xml:space="preserve"> SEQ Table \* ARABIC </w:instrText>
      </w:r>
      <w:r>
        <w:fldChar w:fldCharType="separate"/>
      </w:r>
      <w:r w:rsidR="00170CE5">
        <w:rPr>
          <w:noProof/>
        </w:rPr>
        <w:t>2</w:t>
      </w:r>
      <w:r>
        <w:rPr>
          <w:noProof/>
        </w:rPr>
        <w:fldChar w:fldCharType="end"/>
      </w:r>
      <w:r>
        <w:rPr>
          <w:lang w:val="en-US"/>
        </w:rPr>
        <w:t xml:space="preserve">: </w:t>
      </w:r>
      <w:r w:rsidR="00E4528D">
        <w:rPr>
          <w:lang w:val="en-US"/>
        </w:rPr>
        <w:t xml:space="preserve">Mean and cell </w:t>
      </w:r>
      <w:r w:rsidR="00E4528D" w:rsidRPr="00E4528D">
        <w:rPr>
          <w:lang w:val="en-US"/>
        </w:rPr>
        <w:t>edge</w:t>
      </w:r>
      <w:r w:rsidR="00E4528D" w:rsidRPr="00E4528D">
        <w:t xml:space="preserve"> </w:t>
      </w:r>
      <w:r w:rsidRPr="00E4528D">
        <w:t>gains over</w:t>
      </w:r>
      <w:r>
        <w:t xml:space="preserve"> legacy</w:t>
      </w:r>
      <w:r w:rsidRPr="00E83B8C">
        <w:t xml:space="preserve"> for fast switching and multi-layer DFT-S-OFDM: 4Tx, directional</w:t>
      </w:r>
      <w:r w:rsidRPr="004A6997">
        <w:rPr>
          <w:lang w:val="en-US"/>
        </w:rPr>
        <w:t>.</w:t>
      </w:r>
    </w:p>
    <w:tbl>
      <w:tblPr>
        <w:tblStyle w:val="GridTable5Dark-Accent1"/>
        <w:tblW w:w="4500" w:type="pct"/>
        <w:tblLook w:val="04A0" w:firstRow="1" w:lastRow="0" w:firstColumn="1" w:lastColumn="0" w:noHBand="0" w:noVBand="1"/>
      </w:tblPr>
      <w:tblGrid>
        <w:gridCol w:w="2642"/>
        <w:gridCol w:w="927"/>
        <w:gridCol w:w="927"/>
        <w:gridCol w:w="927"/>
        <w:gridCol w:w="1081"/>
        <w:gridCol w:w="1081"/>
        <w:gridCol w:w="1081"/>
      </w:tblGrid>
      <w:tr w:rsidR="00B34438" w:rsidRPr="005170A4" w14:paraId="6F40A845" w14:textId="77777777" w:rsidTr="004F58A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20638AE4" w14:textId="77777777" w:rsidR="00C92B6E" w:rsidRPr="00387A09" w:rsidRDefault="00C92B6E">
            <w:pPr>
              <w:keepNext/>
              <w:spacing w:after="0" w:line="240" w:lineRule="auto"/>
              <w:jc w:val="both"/>
              <w:rPr>
                <w:rFonts w:eastAsia="Times New Roman" w:cs="Arial"/>
              </w:rPr>
            </w:pPr>
          </w:p>
        </w:tc>
        <w:tc>
          <w:tcPr>
            <w:tcW w:w="0" w:type="auto"/>
            <w:gridSpan w:val="3"/>
          </w:tcPr>
          <w:p w14:paraId="25D3FD75" w14:textId="77777777" w:rsidR="00C92B6E" w:rsidRPr="00B92364" w:rsidRDefault="00C92B6E">
            <w:pPr>
              <w:keepNext/>
              <w:spacing w:after="0" w:line="240" w:lineRule="auto"/>
              <w:jc w:val="both"/>
              <w:cnfStyle w:val="100000000000" w:firstRow="1" w:lastRow="0" w:firstColumn="0" w:lastColumn="0" w:oddVBand="0" w:evenVBand="0" w:oddHBand="0" w:evenHBand="0" w:firstRowFirstColumn="0" w:firstRowLastColumn="0" w:lastRowFirstColumn="0" w:lastRowLastColumn="0"/>
              <w:rPr>
                <w:rFonts w:eastAsia="Times New Roman" w:cs="Arial"/>
                <w:color w:val="FFFFFF" w:themeColor="light1"/>
                <w:kern w:val="24"/>
              </w:rPr>
            </w:pPr>
            <w:r w:rsidRPr="00B92364">
              <w:rPr>
                <w:rFonts w:eastAsia="Times New Roman" w:cs="Arial"/>
                <w:color w:val="FFFFFF" w:themeColor="light1"/>
                <w:kern w:val="24"/>
              </w:rPr>
              <w:t>Mean Throughput Gain</w:t>
            </w:r>
          </w:p>
        </w:tc>
        <w:tc>
          <w:tcPr>
            <w:tcW w:w="0" w:type="auto"/>
            <w:gridSpan w:val="3"/>
          </w:tcPr>
          <w:p w14:paraId="50AF46EC" w14:textId="77777777" w:rsidR="00C92B6E" w:rsidRPr="00B92364" w:rsidRDefault="00C92B6E">
            <w:pPr>
              <w:keepNext/>
              <w:spacing w:after="0" w:line="240" w:lineRule="auto"/>
              <w:jc w:val="both"/>
              <w:cnfStyle w:val="100000000000" w:firstRow="1" w:lastRow="0" w:firstColumn="0" w:lastColumn="0" w:oddVBand="0" w:evenVBand="0" w:oddHBand="0" w:evenHBand="0" w:firstRowFirstColumn="0" w:firstRowLastColumn="0" w:lastRowFirstColumn="0" w:lastRowLastColumn="0"/>
              <w:rPr>
                <w:rFonts w:eastAsia="Times New Roman" w:cs="Arial"/>
                <w:color w:val="FFFFFF" w:themeColor="light1"/>
                <w:kern w:val="24"/>
              </w:rPr>
            </w:pPr>
            <w:r w:rsidRPr="00B92364">
              <w:rPr>
                <w:rFonts w:eastAsia="Times New Roman" w:cs="Arial"/>
                <w:color w:val="FFFFFF" w:themeColor="light1"/>
                <w:kern w:val="24"/>
              </w:rPr>
              <w:t>Cell Edge Throughput Gain</w:t>
            </w:r>
          </w:p>
        </w:tc>
      </w:tr>
      <w:tr w:rsidR="00104525" w:rsidRPr="005170A4" w14:paraId="31BBBEE8" w14:textId="77777777" w:rsidTr="004F58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E84456C" w14:textId="77777777" w:rsidR="00C92B6E" w:rsidRPr="00387A09" w:rsidRDefault="00C92B6E">
            <w:pPr>
              <w:spacing w:after="0" w:line="240" w:lineRule="auto"/>
              <w:jc w:val="both"/>
              <w:rPr>
                <w:rFonts w:eastAsia="Times New Roman" w:cs="Arial"/>
              </w:rPr>
            </w:pPr>
          </w:p>
        </w:tc>
        <w:tc>
          <w:tcPr>
            <w:tcW w:w="0" w:type="auto"/>
            <w:hideMark/>
          </w:tcPr>
          <w:p w14:paraId="5367F881" w14:textId="77777777" w:rsidR="00C92B6E" w:rsidRPr="00387A09" w:rsidRDefault="00C92B6E">
            <w:pPr>
              <w:spacing w:after="0" w:line="240" w:lineRule="auto"/>
              <w:jc w:val="both"/>
              <w:cnfStyle w:val="000000100000" w:firstRow="0" w:lastRow="0" w:firstColumn="0" w:lastColumn="0" w:oddVBand="0" w:evenVBand="0" w:oddHBand="1" w:evenHBand="0" w:firstRowFirstColumn="0" w:firstRowLastColumn="0" w:lastRowFirstColumn="0" w:lastRowLastColumn="0"/>
              <w:rPr>
                <w:rFonts w:eastAsia="Times New Roman" w:cs="Arial"/>
              </w:rPr>
            </w:pPr>
            <w:r w:rsidRPr="00B92364">
              <w:rPr>
                <w:rFonts w:eastAsia="Times New Roman" w:cs="Arial"/>
                <w:color w:val="FFFFFF" w:themeColor="light1"/>
                <w:kern w:val="24"/>
              </w:rPr>
              <w:t>20%</w:t>
            </w:r>
          </w:p>
        </w:tc>
        <w:tc>
          <w:tcPr>
            <w:tcW w:w="0" w:type="auto"/>
            <w:hideMark/>
          </w:tcPr>
          <w:p w14:paraId="56B55683" w14:textId="77777777" w:rsidR="00C92B6E" w:rsidRPr="00387A09" w:rsidRDefault="00C92B6E">
            <w:pPr>
              <w:spacing w:after="0" w:line="240" w:lineRule="auto"/>
              <w:jc w:val="both"/>
              <w:cnfStyle w:val="000000100000" w:firstRow="0" w:lastRow="0" w:firstColumn="0" w:lastColumn="0" w:oddVBand="0" w:evenVBand="0" w:oddHBand="1" w:evenHBand="0" w:firstRowFirstColumn="0" w:firstRowLastColumn="0" w:lastRowFirstColumn="0" w:lastRowLastColumn="0"/>
              <w:rPr>
                <w:rFonts w:eastAsia="Times New Roman" w:cs="Arial"/>
              </w:rPr>
            </w:pPr>
            <w:r w:rsidRPr="00B92364">
              <w:rPr>
                <w:rFonts w:eastAsia="Times New Roman" w:cs="Arial"/>
                <w:color w:val="FFFFFF" w:themeColor="light1"/>
                <w:kern w:val="24"/>
              </w:rPr>
              <w:t>50%</w:t>
            </w:r>
          </w:p>
        </w:tc>
        <w:tc>
          <w:tcPr>
            <w:tcW w:w="0" w:type="auto"/>
            <w:hideMark/>
          </w:tcPr>
          <w:p w14:paraId="05C4BDC7" w14:textId="77777777" w:rsidR="00C92B6E" w:rsidRPr="00387A09" w:rsidRDefault="00C92B6E">
            <w:pPr>
              <w:spacing w:after="0" w:line="240" w:lineRule="auto"/>
              <w:jc w:val="both"/>
              <w:cnfStyle w:val="000000100000" w:firstRow="0" w:lastRow="0" w:firstColumn="0" w:lastColumn="0" w:oddVBand="0" w:evenVBand="0" w:oddHBand="1" w:evenHBand="0" w:firstRowFirstColumn="0" w:firstRowLastColumn="0" w:lastRowFirstColumn="0" w:lastRowLastColumn="0"/>
              <w:rPr>
                <w:rFonts w:eastAsia="Times New Roman" w:cs="Arial"/>
              </w:rPr>
            </w:pPr>
            <w:r w:rsidRPr="00B92364">
              <w:rPr>
                <w:rFonts w:eastAsia="Times New Roman" w:cs="Arial"/>
                <w:color w:val="FFFFFF" w:themeColor="light1"/>
                <w:kern w:val="24"/>
              </w:rPr>
              <w:t>70%</w:t>
            </w:r>
          </w:p>
        </w:tc>
        <w:tc>
          <w:tcPr>
            <w:tcW w:w="0" w:type="auto"/>
          </w:tcPr>
          <w:p w14:paraId="67B13B21" w14:textId="77777777" w:rsidR="00C92B6E" w:rsidRPr="00B92364" w:rsidRDefault="00C92B6E">
            <w:pPr>
              <w:spacing w:after="0" w:line="240" w:lineRule="auto"/>
              <w:jc w:val="both"/>
              <w:cnfStyle w:val="000000100000" w:firstRow="0" w:lastRow="0" w:firstColumn="0" w:lastColumn="0" w:oddVBand="0" w:evenVBand="0" w:oddHBand="1" w:evenHBand="0" w:firstRowFirstColumn="0" w:firstRowLastColumn="0" w:lastRowFirstColumn="0" w:lastRowLastColumn="0"/>
              <w:rPr>
                <w:rFonts w:eastAsia="Times New Roman" w:cs="Arial"/>
                <w:color w:val="FFFFFF" w:themeColor="light1"/>
                <w:kern w:val="24"/>
              </w:rPr>
            </w:pPr>
            <w:r w:rsidRPr="00B92364">
              <w:rPr>
                <w:rFonts w:eastAsia="Times New Roman" w:cs="Arial"/>
                <w:color w:val="FFFFFF" w:themeColor="light1"/>
                <w:kern w:val="24"/>
              </w:rPr>
              <w:t>20%</w:t>
            </w:r>
          </w:p>
        </w:tc>
        <w:tc>
          <w:tcPr>
            <w:tcW w:w="0" w:type="auto"/>
          </w:tcPr>
          <w:p w14:paraId="153657E7" w14:textId="77777777" w:rsidR="00C92B6E" w:rsidRPr="00B92364" w:rsidRDefault="00C92B6E">
            <w:pPr>
              <w:spacing w:after="0" w:line="240" w:lineRule="auto"/>
              <w:jc w:val="both"/>
              <w:cnfStyle w:val="000000100000" w:firstRow="0" w:lastRow="0" w:firstColumn="0" w:lastColumn="0" w:oddVBand="0" w:evenVBand="0" w:oddHBand="1" w:evenHBand="0" w:firstRowFirstColumn="0" w:firstRowLastColumn="0" w:lastRowFirstColumn="0" w:lastRowLastColumn="0"/>
              <w:rPr>
                <w:rFonts w:eastAsia="Times New Roman" w:cs="Arial"/>
                <w:color w:val="FFFFFF" w:themeColor="light1"/>
                <w:kern w:val="24"/>
              </w:rPr>
            </w:pPr>
            <w:r w:rsidRPr="00B92364">
              <w:rPr>
                <w:rFonts w:eastAsia="Times New Roman" w:cs="Arial"/>
                <w:color w:val="FFFFFF" w:themeColor="light1"/>
                <w:kern w:val="24"/>
              </w:rPr>
              <w:t>50%</w:t>
            </w:r>
          </w:p>
        </w:tc>
        <w:tc>
          <w:tcPr>
            <w:tcW w:w="0" w:type="auto"/>
          </w:tcPr>
          <w:p w14:paraId="60D6F682" w14:textId="77777777" w:rsidR="00C92B6E" w:rsidRPr="00B92364" w:rsidRDefault="00C92B6E">
            <w:pPr>
              <w:spacing w:after="0" w:line="240" w:lineRule="auto"/>
              <w:jc w:val="both"/>
              <w:cnfStyle w:val="000000100000" w:firstRow="0" w:lastRow="0" w:firstColumn="0" w:lastColumn="0" w:oddVBand="0" w:evenVBand="0" w:oddHBand="1" w:evenHBand="0" w:firstRowFirstColumn="0" w:firstRowLastColumn="0" w:lastRowFirstColumn="0" w:lastRowLastColumn="0"/>
              <w:rPr>
                <w:rFonts w:eastAsia="Times New Roman" w:cs="Arial"/>
                <w:color w:val="FFFFFF" w:themeColor="light1"/>
                <w:kern w:val="24"/>
              </w:rPr>
            </w:pPr>
            <w:r w:rsidRPr="00B92364">
              <w:rPr>
                <w:rFonts w:eastAsia="Times New Roman" w:cs="Arial"/>
                <w:color w:val="FFFFFF" w:themeColor="light1"/>
                <w:kern w:val="24"/>
              </w:rPr>
              <w:t>70%</w:t>
            </w:r>
          </w:p>
        </w:tc>
      </w:tr>
      <w:tr w:rsidR="00104525" w:rsidRPr="005170A4" w14:paraId="7AB01CDA" w14:textId="77777777" w:rsidTr="004F58AE">
        <w:tc>
          <w:tcPr>
            <w:cnfStyle w:val="001000000000" w:firstRow="0" w:lastRow="0" w:firstColumn="1" w:lastColumn="0" w:oddVBand="0" w:evenVBand="0" w:oddHBand="0" w:evenHBand="0" w:firstRowFirstColumn="0" w:firstRowLastColumn="0" w:lastRowFirstColumn="0" w:lastRowLastColumn="0"/>
            <w:tcW w:w="0" w:type="auto"/>
            <w:hideMark/>
          </w:tcPr>
          <w:p w14:paraId="0A97906B" w14:textId="77777777" w:rsidR="00C92B6E" w:rsidRPr="00387A09" w:rsidRDefault="00C92B6E">
            <w:pPr>
              <w:spacing w:after="0" w:line="240" w:lineRule="auto"/>
              <w:jc w:val="both"/>
              <w:rPr>
                <w:rFonts w:eastAsia="Times New Roman" w:cs="Arial"/>
              </w:rPr>
            </w:pPr>
            <w:r>
              <w:rPr>
                <w:rFonts w:eastAsia="Times New Roman" w:cs="Arial"/>
                <w:color w:val="FFFFFF" w:themeColor="light1"/>
                <w:kern w:val="24"/>
              </w:rPr>
              <w:t xml:space="preserve">Rel.15 </w:t>
            </w:r>
            <w:r w:rsidRPr="00387A09">
              <w:rPr>
                <w:rFonts w:eastAsia="Times New Roman" w:cs="Arial"/>
                <w:color w:val="FFFFFF" w:themeColor="light1"/>
                <w:kern w:val="24"/>
              </w:rPr>
              <w:t>CP-OFDM</w:t>
            </w:r>
          </w:p>
        </w:tc>
        <w:tc>
          <w:tcPr>
            <w:tcW w:w="0" w:type="auto"/>
            <w:hideMark/>
          </w:tcPr>
          <w:p w14:paraId="738C0CF2" w14:textId="77777777" w:rsidR="00C92B6E" w:rsidRPr="00387A09" w:rsidRDefault="00C92B6E">
            <w:pPr>
              <w:spacing w:after="0" w:line="240" w:lineRule="auto"/>
              <w:jc w:val="both"/>
              <w:cnfStyle w:val="000000000000" w:firstRow="0" w:lastRow="0" w:firstColumn="0" w:lastColumn="0" w:oddVBand="0" w:evenVBand="0" w:oddHBand="0" w:evenHBand="0" w:firstRowFirstColumn="0" w:firstRowLastColumn="0" w:lastRowFirstColumn="0" w:lastRowLastColumn="0"/>
              <w:rPr>
                <w:rFonts w:eastAsia="Times New Roman" w:cs="Arial"/>
              </w:rPr>
            </w:pPr>
            <w:r w:rsidRPr="00387A09">
              <w:rPr>
                <w:rFonts w:eastAsia="Times New Roman" w:cs="Arial"/>
                <w:color w:val="000000" w:themeColor="dark1"/>
                <w:kern w:val="24"/>
              </w:rPr>
              <w:t>0%</w:t>
            </w:r>
          </w:p>
        </w:tc>
        <w:tc>
          <w:tcPr>
            <w:tcW w:w="0" w:type="auto"/>
            <w:hideMark/>
          </w:tcPr>
          <w:p w14:paraId="5ED982F8" w14:textId="77777777" w:rsidR="00C92B6E" w:rsidRPr="00387A09" w:rsidRDefault="00C92B6E">
            <w:pPr>
              <w:spacing w:after="0" w:line="240" w:lineRule="auto"/>
              <w:jc w:val="both"/>
              <w:cnfStyle w:val="000000000000" w:firstRow="0" w:lastRow="0" w:firstColumn="0" w:lastColumn="0" w:oddVBand="0" w:evenVBand="0" w:oddHBand="0" w:evenHBand="0" w:firstRowFirstColumn="0" w:firstRowLastColumn="0" w:lastRowFirstColumn="0" w:lastRowLastColumn="0"/>
              <w:rPr>
                <w:rFonts w:eastAsia="Times New Roman" w:cs="Arial"/>
              </w:rPr>
            </w:pPr>
            <w:r w:rsidRPr="00387A09">
              <w:rPr>
                <w:rFonts w:eastAsia="Times New Roman" w:cs="Arial"/>
                <w:color w:val="000000" w:themeColor="dark1"/>
                <w:kern w:val="24"/>
              </w:rPr>
              <w:t>0%</w:t>
            </w:r>
          </w:p>
        </w:tc>
        <w:tc>
          <w:tcPr>
            <w:tcW w:w="0" w:type="auto"/>
            <w:hideMark/>
          </w:tcPr>
          <w:p w14:paraId="59824307" w14:textId="77777777" w:rsidR="00C92B6E" w:rsidRPr="00387A09" w:rsidRDefault="00C92B6E">
            <w:pPr>
              <w:spacing w:after="0" w:line="240" w:lineRule="auto"/>
              <w:jc w:val="both"/>
              <w:cnfStyle w:val="000000000000" w:firstRow="0" w:lastRow="0" w:firstColumn="0" w:lastColumn="0" w:oddVBand="0" w:evenVBand="0" w:oddHBand="0" w:evenHBand="0" w:firstRowFirstColumn="0" w:firstRowLastColumn="0" w:lastRowFirstColumn="0" w:lastRowLastColumn="0"/>
              <w:rPr>
                <w:rFonts w:eastAsia="Times New Roman" w:cs="Arial"/>
              </w:rPr>
            </w:pPr>
            <w:r w:rsidRPr="00387A09">
              <w:rPr>
                <w:rFonts w:eastAsia="Times New Roman" w:cs="Arial"/>
                <w:color w:val="000000" w:themeColor="dark1"/>
                <w:kern w:val="24"/>
              </w:rPr>
              <w:t>0%</w:t>
            </w:r>
          </w:p>
        </w:tc>
        <w:tc>
          <w:tcPr>
            <w:tcW w:w="0" w:type="auto"/>
          </w:tcPr>
          <w:p w14:paraId="755242B3" w14:textId="77777777" w:rsidR="00C92B6E" w:rsidRPr="00387A09" w:rsidRDefault="00C92B6E">
            <w:pPr>
              <w:spacing w:after="0" w:line="240" w:lineRule="auto"/>
              <w:jc w:val="both"/>
              <w:cnfStyle w:val="000000000000" w:firstRow="0" w:lastRow="0" w:firstColumn="0" w:lastColumn="0" w:oddVBand="0" w:evenVBand="0" w:oddHBand="0" w:evenHBand="0" w:firstRowFirstColumn="0" w:firstRowLastColumn="0" w:lastRowFirstColumn="0" w:lastRowLastColumn="0"/>
              <w:rPr>
                <w:rFonts w:eastAsia="Times New Roman" w:cs="Arial"/>
                <w:color w:val="000000" w:themeColor="dark1"/>
                <w:kern w:val="24"/>
              </w:rPr>
            </w:pPr>
            <w:r w:rsidRPr="00387A09">
              <w:rPr>
                <w:rFonts w:eastAsia="Times New Roman" w:cs="Arial"/>
                <w:color w:val="000000" w:themeColor="dark1"/>
                <w:kern w:val="24"/>
              </w:rPr>
              <w:t>0%</w:t>
            </w:r>
          </w:p>
        </w:tc>
        <w:tc>
          <w:tcPr>
            <w:tcW w:w="0" w:type="auto"/>
          </w:tcPr>
          <w:p w14:paraId="6FD5C117" w14:textId="77777777" w:rsidR="00C92B6E" w:rsidRPr="00387A09" w:rsidRDefault="00C92B6E">
            <w:pPr>
              <w:spacing w:after="0" w:line="240" w:lineRule="auto"/>
              <w:jc w:val="both"/>
              <w:cnfStyle w:val="000000000000" w:firstRow="0" w:lastRow="0" w:firstColumn="0" w:lastColumn="0" w:oddVBand="0" w:evenVBand="0" w:oddHBand="0" w:evenHBand="0" w:firstRowFirstColumn="0" w:firstRowLastColumn="0" w:lastRowFirstColumn="0" w:lastRowLastColumn="0"/>
              <w:rPr>
                <w:rFonts w:eastAsia="Times New Roman" w:cs="Arial"/>
                <w:color w:val="000000" w:themeColor="dark1"/>
                <w:kern w:val="24"/>
              </w:rPr>
            </w:pPr>
            <w:r w:rsidRPr="00387A09">
              <w:rPr>
                <w:rFonts w:eastAsia="Times New Roman" w:cs="Arial"/>
                <w:color w:val="000000" w:themeColor="dark1"/>
                <w:kern w:val="24"/>
              </w:rPr>
              <w:t>0%</w:t>
            </w:r>
          </w:p>
        </w:tc>
        <w:tc>
          <w:tcPr>
            <w:tcW w:w="0" w:type="auto"/>
          </w:tcPr>
          <w:p w14:paraId="765D7721" w14:textId="77777777" w:rsidR="00C92B6E" w:rsidRPr="00387A09" w:rsidRDefault="00C92B6E">
            <w:pPr>
              <w:spacing w:after="0" w:line="240" w:lineRule="auto"/>
              <w:jc w:val="both"/>
              <w:cnfStyle w:val="000000000000" w:firstRow="0" w:lastRow="0" w:firstColumn="0" w:lastColumn="0" w:oddVBand="0" w:evenVBand="0" w:oddHBand="0" w:evenHBand="0" w:firstRowFirstColumn="0" w:firstRowLastColumn="0" w:lastRowFirstColumn="0" w:lastRowLastColumn="0"/>
              <w:rPr>
                <w:rFonts w:eastAsia="Times New Roman" w:cs="Arial"/>
                <w:color w:val="000000" w:themeColor="dark1"/>
                <w:kern w:val="24"/>
              </w:rPr>
            </w:pPr>
            <w:r w:rsidRPr="00387A09">
              <w:rPr>
                <w:rFonts w:eastAsia="Times New Roman" w:cs="Arial"/>
                <w:color w:val="000000" w:themeColor="dark1"/>
                <w:kern w:val="24"/>
              </w:rPr>
              <w:t>0%</w:t>
            </w:r>
          </w:p>
        </w:tc>
      </w:tr>
      <w:tr w:rsidR="00104525" w:rsidRPr="005170A4" w14:paraId="68827A96" w14:textId="77777777" w:rsidTr="004F58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14FDEBD" w14:textId="77777777" w:rsidR="00C92B6E" w:rsidRPr="00387A09" w:rsidRDefault="00C92B6E">
            <w:pPr>
              <w:spacing w:after="0" w:line="240" w:lineRule="auto"/>
              <w:jc w:val="both"/>
              <w:rPr>
                <w:rFonts w:eastAsia="Times New Roman" w:cs="Arial"/>
              </w:rPr>
            </w:pPr>
            <w:r>
              <w:rPr>
                <w:rFonts w:eastAsia="Times New Roman" w:cs="Arial"/>
                <w:color w:val="FFFFFF" w:themeColor="light1"/>
                <w:kern w:val="24"/>
              </w:rPr>
              <w:t xml:space="preserve">Rel.18 </w:t>
            </w:r>
            <w:r w:rsidRPr="00387A09">
              <w:rPr>
                <w:rFonts w:eastAsia="Times New Roman" w:cs="Arial"/>
                <w:color w:val="FFFFFF" w:themeColor="light1"/>
                <w:kern w:val="24"/>
              </w:rPr>
              <w:t>Fast-Switching</w:t>
            </w:r>
          </w:p>
        </w:tc>
        <w:tc>
          <w:tcPr>
            <w:tcW w:w="0" w:type="auto"/>
            <w:hideMark/>
          </w:tcPr>
          <w:p w14:paraId="0020E922" w14:textId="77777777" w:rsidR="00C92B6E" w:rsidRPr="00387A09" w:rsidRDefault="00C92B6E">
            <w:pPr>
              <w:spacing w:after="0" w:line="240" w:lineRule="auto"/>
              <w:jc w:val="both"/>
              <w:cnfStyle w:val="000000100000" w:firstRow="0" w:lastRow="0" w:firstColumn="0" w:lastColumn="0" w:oddVBand="0" w:evenVBand="0" w:oddHBand="1" w:evenHBand="0" w:firstRowFirstColumn="0" w:firstRowLastColumn="0" w:lastRowFirstColumn="0" w:lastRowLastColumn="0"/>
              <w:rPr>
                <w:rFonts w:eastAsia="Times New Roman" w:cs="Arial"/>
              </w:rPr>
            </w:pPr>
            <w:r w:rsidRPr="00387A09">
              <w:rPr>
                <w:rFonts w:eastAsia="Times New Roman" w:cs="Arial"/>
                <w:color w:val="000000" w:themeColor="dark1"/>
                <w:kern w:val="24"/>
              </w:rPr>
              <w:t>5%</w:t>
            </w:r>
          </w:p>
        </w:tc>
        <w:tc>
          <w:tcPr>
            <w:tcW w:w="0" w:type="auto"/>
            <w:hideMark/>
          </w:tcPr>
          <w:p w14:paraId="099C631E" w14:textId="77777777" w:rsidR="00C92B6E" w:rsidRPr="00387A09" w:rsidRDefault="00C92B6E">
            <w:pPr>
              <w:spacing w:after="0" w:line="240" w:lineRule="auto"/>
              <w:jc w:val="both"/>
              <w:cnfStyle w:val="000000100000" w:firstRow="0" w:lastRow="0" w:firstColumn="0" w:lastColumn="0" w:oddVBand="0" w:evenVBand="0" w:oddHBand="1" w:evenHBand="0" w:firstRowFirstColumn="0" w:firstRowLastColumn="0" w:lastRowFirstColumn="0" w:lastRowLastColumn="0"/>
              <w:rPr>
                <w:rFonts w:eastAsia="Times New Roman" w:cs="Arial"/>
              </w:rPr>
            </w:pPr>
            <w:r w:rsidRPr="00387A09">
              <w:rPr>
                <w:rFonts w:eastAsia="Times New Roman" w:cs="Arial"/>
                <w:color w:val="000000" w:themeColor="dark1"/>
                <w:kern w:val="24"/>
              </w:rPr>
              <w:t>8%</w:t>
            </w:r>
          </w:p>
        </w:tc>
        <w:tc>
          <w:tcPr>
            <w:tcW w:w="0" w:type="auto"/>
            <w:hideMark/>
          </w:tcPr>
          <w:p w14:paraId="4F933E5B" w14:textId="77777777" w:rsidR="00C92B6E" w:rsidRPr="00387A09" w:rsidRDefault="00C92B6E">
            <w:pPr>
              <w:spacing w:after="0" w:line="240" w:lineRule="auto"/>
              <w:jc w:val="both"/>
              <w:cnfStyle w:val="000000100000" w:firstRow="0" w:lastRow="0" w:firstColumn="0" w:lastColumn="0" w:oddVBand="0" w:evenVBand="0" w:oddHBand="1" w:evenHBand="0" w:firstRowFirstColumn="0" w:firstRowLastColumn="0" w:lastRowFirstColumn="0" w:lastRowLastColumn="0"/>
              <w:rPr>
                <w:rFonts w:eastAsia="Times New Roman" w:cs="Arial"/>
              </w:rPr>
            </w:pPr>
            <w:r w:rsidRPr="00387A09">
              <w:rPr>
                <w:rFonts w:eastAsia="Times New Roman" w:cs="Arial"/>
                <w:color w:val="000000" w:themeColor="dark1"/>
                <w:kern w:val="24"/>
              </w:rPr>
              <w:t>9%</w:t>
            </w:r>
          </w:p>
        </w:tc>
        <w:tc>
          <w:tcPr>
            <w:tcW w:w="0" w:type="auto"/>
          </w:tcPr>
          <w:p w14:paraId="5ECC03B6" w14:textId="77777777" w:rsidR="00C92B6E" w:rsidRPr="00387A09" w:rsidRDefault="00C92B6E">
            <w:pPr>
              <w:spacing w:after="0" w:line="240" w:lineRule="auto"/>
              <w:jc w:val="both"/>
              <w:cnfStyle w:val="000000100000" w:firstRow="0" w:lastRow="0" w:firstColumn="0" w:lastColumn="0" w:oddVBand="0" w:evenVBand="0" w:oddHBand="1" w:evenHBand="0" w:firstRowFirstColumn="0" w:firstRowLastColumn="0" w:lastRowFirstColumn="0" w:lastRowLastColumn="0"/>
              <w:rPr>
                <w:rFonts w:eastAsia="Times New Roman" w:cs="Arial"/>
                <w:color w:val="000000" w:themeColor="dark1"/>
                <w:kern w:val="24"/>
              </w:rPr>
            </w:pPr>
            <w:r w:rsidRPr="00387A09">
              <w:rPr>
                <w:rFonts w:eastAsia="Times New Roman" w:cs="Arial"/>
                <w:color w:val="000000" w:themeColor="dark1"/>
                <w:kern w:val="24"/>
              </w:rPr>
              <w:t>68%</w:t>
            </w:r>
          </w:p>
        </w:tc>
        <w:tc>
          <w:tcPr>
            <w:tcW w:w="0" w:type="auto"/>
          </w:tcPr>
          <w:p w14:paraId="53B745CB" w14:textId="77777777" w:rsidR="00C92B6E" w:rsidRPr="00387A09" w:rsidRDefault="00C92B6E">
            <w:pPr>
              <w:spacing w:after="0" w:line="240" w:lineRule="auto"/>
              <w:jc w:val="both"/>
              <w:cnfStyle w:val="000000100000" w:firstRow="0" w:lastRow="0" w:firstColumn="0" w:lastColumn="0" w:oddVBand="0" w:evenVBand="0" w:oddHBand="1" w:evenHBand="0" w:firstRowFirstColumn="0" w:firstRowLastColumn="0" w:lastRowFirstColumn="0" w:lastRowLastColumn="0"/>
              <w:rPr>
                <w:rFonts w:eastAsia="Times New Roman" w:cs="Arial"/>
                <w:color w:val="000000" w:themeColor="dark1"/>
                <w:kern w:val="24"/>
              </w:rPr>
            </w:pPr>
            <w:r w:rsidRPr="00387A09">
              <w:rPr>
                <w:rFonts w:eastAsia="Times New Roman" w:cs="Arial"/>
                <w:color w:val="000000" w:themeColor="dark1"/>
                <w:kern w:val="24"/>
              </w:rPr>
              <w:t>63%</w:t>
            </w:r>
          </w:p>
        </w:tc>
        <w:tc>
          <w:tcPr>
            <w:tcW w:w="0" w:type="auto"/>
          </w:tcPr>
          <w:p w14:paraId="38FD4D12" w14:textId="77777777" w:rsidR="00C92B6E" w:rsidRPr="00387A09" w:rsidRDefault="00C92B6E">
            <w:pPr>
              <w:spacing w:after="0" w:line="240" w:lineRule="auto"/>
              <w:jc w:val="both"/>
              <w:cnfStyle w:val="000000100000" w:firstRow="0" w:lastRow="0" w:firstColumn="0" w:lastColumn="0" w:oddVBand="0" w:evenVBand="0" w:oddHBand="1" w:evenHBand="0" w:firstRowFirstColumn="0" w:firstRowLastColumn="0" w:lastRowFirstColumn="0" w:lastRowLastColumn="0"/>
              <w:rPr>
                <w:rFonts w:eastAsia="Times New Roman" w:cs="Arial"/>
                <w:color w:val="000000" w:themeColor="dark1"/>
                <w:kern w:val="24"/>
              </w:rPr>
            </w:pPr>
            <w:r w:rsidRPr="00387A09">
              <w:rPr>
                <w:rFonts w:eastAsia="Times New Roman" w:cs="Arial"/>
                <w:color w:val="000000" w:themeColor="dark1"/>
                <w:kern w:val="24"/>
              </w:rPr>
              <w:t>59%</w:t>
            </w:r>
          </w:p>
        </w:tc>
      </w:tr>
      <w:tr w:rsidR="00104525" w:rsidRPr="005170A4" w14:paraId="7A8E3E2F" w14:textId="77777777" w:rsidTr="004F58AE">
        <w:tc>
          <w:tcPr>
            <w:cnfStyle w:val="001000000000" w:firstRow="0" w:lastRow="0" w:firstColumn="1" w:lastColumn="0" w:oddVBand="0" w:evenVBand="0" w:oddHBand="0" w:evenHBand="0" w:firstRowFirstColumn="0" w:firstRowLastColumn="0" w:lastRowFirstColumn="0" w:lastRowLastColumn="0"/>
            <w:tcW w:w="0" w:type="auto"/>
            <w:hideMark/>
          </w:tcPr>
          <w:p w14:paraId="70A5BE88" w14:textId="77777777" w:rsidR="00C92B6E" w:rsidRPr="00387A09" w:rsidRDefault="00C92B6E">
            <w:pPr>
              <w:spacing w:after="0" w:line="240" w:lineRule="auto"/>
              <w:jc w:val="both"/>
              <w:rPr>
                <w:rFonts w:eastAsia="Times New Roman" w:cs="Arial"/>
              </w:rPr>
            </w:pPr>
            <w:r>
              <w:rPr>
                <w:rFonts w:eastAsia="Times New Roman" w:cs="Arial"/>
                <w:color w:val="FFFFFF" w:themeColor="light1"/>
                <w:kern w:val="24"/>
              </w:rPr>
              <w:t xml:space="preserve">Rel.19 </w:t>
            </w:r>
            <w:r w:rsidRPr="00387A09">
              <w:rPr>
                <w:rFonts w:eastAsia="Times New Roman" w:cs="Arial"/>
                <w:color w:val="FFFFFF" w:themeColor="light1"/>
                <w:kern w:val="24"/>
              </w:rPr>
              <w:t>DFT-S-OFDM</w:t>
            </w:r>
          </w:p>
        </w:tc>
        <w:tc>
          <w:tcPr>
            <w:tcW w:w="0" w:type="auto"/>
            <w:hideMark/>
          </w:tcPr>
          <w:p w14:paraId="218B52C8" w14:textId="77777777" w:rsidR="00C92B6E" w:rsidRPr="00387A09" w:rsidRDefault="00C92B6E">
            <w:pPr>
              <w:spacing w:after="0" w:line="240" w:lineRule="auto"/>
              <w:jc w:val="both"/>
              <w:cnfStyle w:val="000000000000" w:firstRow="0" w:lastRow="0" w:firstColumn="0" w:lastColumn="0" w:oddVBand="0" w:evenVBand="0" w:oddHBand="0" w:evenHBand="0" w:firstRowFirstColumn="0" w:firstRowLastColumn="0" w:lastRowFirstColumn="0" w:lastRowLastColumn="0"/>
              <w:rPr>
                <w:rFonts w:eastAsia="Times New Roman" w:cs="Arial"/>
              </w:rPr>
            </w:pPr>
            <w:r w:rsidRPr="00387A09">
              <w:rPr>
                <w:rFonts w:eastAsia="Times New Roman" w:cs="Arial"/>
                <w:color w:val="000000" w:themeColor="dark1"/>
                <w:kern w:val="24"/>
              </w:rPr>
              <w:t>12%</w:t>
            </w:r>
          </w:p>
        </w:tc>
        <w:tc>
          <w:tcPr>
            <w:tcW w:w="0" w:type="auto"/>
            <w:hideMark/>
          </w:tcPr>
          <w:p w14:paraId="78F3815E" w14:textId="77777777" w:rsidR="00C92B6E" w:rsidRPr="00387A09" w:rsidRDefault="00C92B6E">
            <w:pPr>
              <w:spacing w:after="0" w:line="240" w:lineRule="auto"/>
              <w:jc w:val="both"/>
              <w:cnfStyle w:val="000000000000" w:firstRow="0" w:lastRow="0" w:firstColumn="0" w:lastColumn="0" w:oddVBand="0" w:evenVBand="0" w:oddHBand="0" w:evenHBand="0" w:firstRowFirstColumn="0" w:firstRowLastColumn="0" w:lastRowFirstColumn="0" w:lastRowLastColumn="0"/>
              <w:rPr>
                <w:rFonts w:eastAsia="Times New Roman" w:cs="Arial"/>
              </w:rPr>
            </w:pPr>
            <w:r w:rsidRPr="00387A09">
              <w:rPr>
                <w:rFonts w:eastAsia="Times New Roman" w:cs="Arial"/>
                <w:color w:val="000000" w:themeColor="dark1"/>
                <w:kern w:val="24"/>
              </w:rPr>
              <w:t>16%</w:t>
            </w:r>
          </w:p>
        </w:tc>
        <w:tc>
          <w:tcPr>
            <w:tcW w:w="0" w:type="auto"/>
            <w:hideMark/>
          </w:tcPr>
          <w:p w14:paraId="30B6F4A0" w14:textId="77777777" w:rsidR="00C92B6E" w:rsidRPr="00387A09" w:rsidRDefault="00C92B6E">
            <w:pPr>
              <w:spacing w:after="0" w:line="240" w:lineRule="auto"/>
              <w:jc w:val="both"/>
              <w:cnfStyle w:val="000000000000" w:firstRow="0" w:lastRow="0" w:firstColumn="0" w:lastColumn="0" w:oddVBand="0" w:evenVBand="0" w:oddHBand="0" w:evenHBand="0" w:firstRowFirstColumn="0" w:firstRowLastColumn="0" w:lastRowFirstColumn="0" w:lastRowLastColumn="0"/>
              <w:rPr>
                <w:rFonts w:eastAsia="Times New Roman" w:cs="Arial"/>
              </w:rPr>
            </w:pPr>
            <w:r w:rsidRPr="00387A09">
              <w:rPr>
                <w:rFonts w:eastAsia="Times New Roman" w:cs="Arial"/>
                <w:color w:val="000000" w:themeColor="dark1"/>
                <w:kern w:val="24"/>
              </w:rPr>
              <w:t>19%</w:t>
            </w:r>
          </w:p>
        </w:tc>
        <w:tc>
          <w:tcPr>
            <w:tcW w:w="0" w:type="auto"/>
          </w:tcPr>
          <w:p w14:paraId="75D3732A" w14:textId="77777777" w:rsidR="00C92B6E" w:rsidRPr="00387A09" w:rsidRDefault="00C92B6E">
            <w:pPr>
              <w:spacing w:after="0" w:line="240" w:lineRule="auto"/>
              <w:jc w:val="both"/>
              <w:cnfStyle w:val="000000000000" w:firstRow="0" w:lastRow="0" w:firstColumn="0" w:lastColumn="0" w:oddVBand="0" w:evenVBand="0" w:oddHBand="0" w:evenHBand="0" w:firstRowFirstColumn="0" w:firstRowLastColumn="0" w:lastRowFirstColumn="0" w:lastRowLastColumn="0"/>
              <w:rPr>
                <w:rFonts w:eastAsia="Times New Roman" w:cs="Arial"/>
                <w:color w:val="000000" w:themeColor="dark1"/>
                <w:kern w:val="24"/>
              </w:rPr>
            </w:pPr>
            <w:r w:rsidRPr="00387A09">
              <w:rPr>
                <w:rFonts w:eastAsia="Times New Roman" w:cs="Arial"/>
                <w:color w:val="000000" w:themeColor="dark1"/>
                <w:kern w:val="24"/>
              </w:rPr>
              <w:t>70%</w:t>
            </w:r>
          </w:p>
        </w:tc>
        <w:tc>
          <w:tcPr>
            <w:tcW w:w="0" w:type="auto"/>
          </w:tcPr>
          <w:p w14:paraId="4BF618AE" w14:textId="77777777" w:rsidR="00C92B6E" w:rsidRPr="00387A09" w:rsidRDefault="00C92B6E">
            <w:pPr>
              <w:spacing w:after="0" w:line="240" w:lineRule="auto"/>
              <w:jc w:val="both"/>
              <w:cnfStyle w:val="000000000000" w:firstRow="0" w:lastRow="0" w:firstColumn="0" w:lastColumn="0" w:oddVBand="0" w:evenVBand="0" w:oddHBand="0" w:evenHBand="0" w:firstRowFirstColumn="0" w:firstRowLastColumn="0" w:lastRowFirstColumn="0" w:lastRowLastColumn="0"/>
              <w:rPr>
                <w:rFonts w:eastAsia="Times New Roman" w:cs="Arial"/>
                <w:color w:val="000000" w:themeColor="dark1"/>
                <w:kern w:val="24"/>
              </w:rPr>
            </w:pPr>
            <w:r w:rsidRPr="00387A09">
              <w:rPr>
                <w:rFonts w:eastAsia="Times New Roman" w:cs="Arial"/>
                <w:color w:val="000000" w:themeColor="dark1"/>
                <w:kern w:val="24"/>
              </w:rPr>
              <w:t>78%</w:t>
            </w:r>
          </w:p>
        </w:tc>
        <w:tc>
          <w:tcPr>
            <w:tcW w:w="0" w:type="auto"/>
          </w:tcPr>
          <w:p w14:paraId="3B1D9FF5" w14:textId="77777777" w:rsidR="00C92B6E" w:rsidRPr="00387A09" w:rsidRDefault="00C92B6E">
            <w:pPr>
              <w:spacing w:after="0" w:line="240" w:lineRule="auto"/>
              <w:jc w:val="both"/>
              <w:cnfStyle w:val="000000000000" w:firstRow="0" w:lastRow="0" w:firstColumn="0" w:lastColumn="0" w:oddVBand="0" w:evenVBand="0" w:oddHBand="0" w:evenHBand="0" w:firstRowFirstColumn="0" w:firstRowLastColumn="0" w:lastRowFirstColumn="0" w:lastRowLastColumn="0"/>
              <w:rPr>
                <w:rFonts w:eastAsia="Times New Roman" w:cs="Arial"/>
                <w:color w:val="000000" w:themeColor="dark1"/>
                <w:kern w:val="24"/>
              </w:rPr>
            </w:pPr>
            <w:r w:rsidRPr="00387A09">
              <w:rPr>
                <w:rFonts w:eastAsia="Times New Roman" w:cs="Arial"/>
                <w:color w:val="000000" w:themeColor="dark1"/>
                <w:kern w:val="24"/>
              </w:rPr>
              <w:t>81%</w:t>
            </w:r>
          </w:p>
        </w:tc>
      </w:tr>
    </w:tbl>
    <w:p w14:paraId="22FDD3B8" w14:textId="77777777" w:rsidR="00C92B6E" w:rsidRDefault="00C92B6E" w:rsidP="00F05B4E">
      <w:pPr>
        <w:jc w:val="both"/>
      </w:pPr>
    </w:p>
    <w:p w14:paraId="3904C123" w14:textId="4F207D68" w:rsidR="0042087E" w:rsidRPr="003D5AAA" w:rsidRDefault="0042087E" w:rsidP="00F05B4E">
      <w:pPr>
        <w:jc w:val="both"/>
      </w:pPr>
      <w:r w:rsidRPr="003D5AAA">
        <w:t>The non-coherent codebook is used in all</w:t>
      </w:r>
      <w:r w:rsidR="00F8618D">
        <w:t xml:space="preserve"> simulated</w:t>
      </w:r>
      <w:r w:rsidRPr="003D5AAA">
        <w:t xml:space="preserve"> cases with Rel-16 UL full power ‘mode 0’ (where each PA is capable of full power).  We note that this full power mode </w:t>
      </w:r>
      <w:r w:rsidRPr="001F397D">
        <w:rPr>
          <w:u w:val="single"/>
        </w:rPr>
        <w:t xml:space="preserve">will reduce the gains from rank 2 DFT-S-OFDM </w:t>
      </w:r>
      <w:r w:rsidRPr="001F397D">
        <w:rPr>
          <w:u w:val="single"/>
        </w:rPr>
        <w:lastRenderedPageBreak/>
        <w:t>relative</w:t>
      </w:r>
      <w:r w:rsidRPr="003D5AAA">
        <w:t xml:space="preserve"> to rank 1 DFT-S-OFDM, since the full power will be available for rank 1 non-coherent operation.  The 500m UMa scenario is used, given its relevance to coverage.</w:t>
      </w:r>
    </w:p>
    <w:p w14:paraId="06721C75" w14:textId="015264F1" w:rsidR="0042087E" w:rsidRPr="003D5AAA" w:rsidRDefault="0042087E" w:rsidP="00F05B4E">
      <w:pPr>
        <w:jc w:val="both"/>
      </w:pPr>
      <w:r w:rsidRPr="003D5AAA">
        <w:t xml:space="preserve">Observing that there is 1 and 3 dB MPR in 38.101 in </w:t>
      </w:r>
      <w:r w:rsidR="00CB129D">
        <w:t>S</w:t>
      </w:r>
      <w:r w:rsidRPr="003D5AAA">
        <w:t>ection 6.2.2 for QPSK with DFT-S-OFDM and CP-OFDM</w:t>
      </w:r>
      <w:r>
        <w:t>, respectively,</w:t>
      </w:r>
      <w:r w:rsidRPr="003D5AAA">
        <w:t xml:space="preserve"> in the edge and outer bands, and a similar difference in power (of 1.5 dB) for the inner bands, </w:t>
      </w:r>
      <w:r>
        <w:t xml:space="preserve">in these simulations </w:t>
      </w:r>
      <w:r w:rsidRPr="003D5AAA">
        <w:t>we model DFT-S-OFDM transmission maximum power as 22 dBm, while CP-OFDM is 20 dBm.  We expect these differences are conservative given that 38.101 captures minimum performance requirements and given the higher amounts of cubic metric observed as discussed above.</w:t>
      </w:r>
      <w:r>
        <w:t xml:space="preserve"> Furthermore, techniques to further reduce MPR for DFT-S-OFDM </w:t>
      </w:r>
      <w:r w:rsidR="003F4EFB">
        <w:t xml:space="preserve">were </w:t>
      </w:r>
      <w:r>
        <w:t xml:space="preserve">studied in Rel-18, and </w:t>
      </w:r>
      <w:r w:rsidR="0006590A">
        <w:t>transparent MPR reduction of 1 dB via power boosting was specified in RAN4.</w:t>
      </w:r>
      <w:r w:rsidR="00AB0335">
        <w:t xml:space="preserve"> </w:t>
      </w:r>
      <w:r w:rsidR="0006590A">
        <w:t>I</w:t>
      </w:r>
      <w:r>
        <w:t xml:space="preserve">f </w:t>
      </w:r>
      <w:r w:rsidR="0006590A">
        <w:t>boosting is used or further MPR reduction techniques</w:t>
      </w:r>
      <w:r>
        <w:t xml:space="preserve"> are specified</w:t>
      </w:r>
      <w:r w:rsidR="0006590A">
        <w:t xml:space="preserve"> in later releases</w:t>
      </w:r>
      <w:r>
        <w:t>, there may be additional coverage benefits of DFT-S-OFDM, and therefore multi-layer DFT-S-OFDM.</w:t>
      </w:r>
    </w:p>
    <w:p w14:paraId="2B6C4373" w14:textId="3EC3BECC" w:rsidR="0042087E" w:rsidRDefault="0042087E" w:rsidP="00F05B4E">
      <w:pPr>
        <w:jc w:val="both"/>
      </w:pPr>
      <w:r w:rsidRPr="003D5AAA">
        <w:t xml:space="preserve">The system level simulations further use FTP model 1 traffic, and link adaptation selection between rank 1 and 2. Results from both 4 Tx and 2 Tx are given </w:t>
      </w:r>
      <w:r>
        <w:fldChar w:fldCharType="begin"/>
      </w:r>
      <w:r>
        <w:instrText xml:space="preserve"> REF _Ref136239555 \h </w:instrText>
      </w:r>
      <w:r w:rsidR="00F05B4E">
        <w:instrText xml:space="preserve"> \* MERGEFORMAT </w:instrText>
      </w:r>
      <w:r>
        <w:fldChar w:fldCharType="separate"/>
      </w:r>
      <w:r w:rsidR="00170CE5">
        <w:rPr>
          <w:b/>
          <w:bCs/>
        </w:rPr>
        <w:t>Error! Reference source not found.</w:t>
      </w:r>
      <w:r>
        <w:fldChar w:fldCharType="end"/>
      </w:r>
      <w:r w:rsidRPr="00E83B8C" w:rsidDel="00576BEC">
        <w:t xml:space="preserve"> </w:t>
      </w:r>
      <w:r w:rsidRPr="00E83B8C">
        <w:t>and</w:t>
      </w:r>
      <w:r>
        <w:t xml:space="preserve"> </w:t>
      </w:r>
      <w:r>
        <w:fldChar w:fldCharType="begin"/>
      </w:r>
      <w:r>
        <w:instrText xml:space="preserve"> REF _Ref136239627 \h </w:instrText>
      </w:r>
      <w:r w:rsidR="00F05B4E">
        <w:instrText xml:space="preserve"> \* MERGEFORMAT </w:instrText>
      </w:r>
      <w:r>
        <w:fldChar w:fldCharType="separate"/>
      </w:r>
      <w:r w:rsidR="00170CE5">
        <w:rPr>
          <w:b/>
          <w:bCs/>
        </w:rPr>
        <w:t>Error! Reference source not found.</w:t>
      </w:r>
      <w:r>
        <w:fldChar w:fldCharType="end"/>
      </w:r>
      <w:r w:rsidRPr="00E83B8C">
        <w:t xml:space="preserve"> </w:t>
      </w:r>
      <w:r>
        <w:t>below,</w:t>
      </w:r>
      <w:r w:rsidRPr="00E83B8C">
        <w:t xml:space="preserve"> respectively, for </w:t>
      </w:r>
      <w:r w:rsidRPr="003D5AAA">
        <w:t xml:space="preserve">20, 50, and 70% cell load, as gains over the CP-OFDM baseline. Detailed simulation assumptions are given in </w:t>
      </w:r>
      <w:r w:rsidR="007B339F" w:rsidRPr="00E21E25">
        <w:t>[</w:t>
      </w:r>
      <w:r w:rsidR="00F031C6">
        <w:t>6</w:t>
      </w:r>
      <w:r w:rsidR="007B339F" w:rsidRPr="00E21E25">
        <w:t>]</w:t>
      </w:r>
      <w:r w:rsidRPr="003D5AAA">
        <w:t>.</w:t>
      </w:r>
    </w:p>
    <w:p w14:paraId="01FDD6FC" w14:textId="77777777" w:rsidR="0042087E" w:rsidRPr="003D5AAA" w:rsidRDefault="0042087E" w:rsidP="00F05B4E">
      <w:pPr>
        <w:jc w:val="both"/>
      </w:pPr>
      <w:r>
        <w:br/>
      </w:r>
      <w:r w:rsidRPr="00941FA4">
        <w:t>Examining the results</w:t>
      </w:r>
      <w:r>
        <w:t xml:space="preserve">, we see that the main gains from fast switching are for cell-edge throughput, especially at low loads.  </w:t>
      </w:r>
      <w:r w:rsidRPr="003D5AAA">
        <w:t>The 2 Tx gains range from 17</w:t>
      </w:r>
      <w:r>
        <w:t>—3</w:t>
      </w:r>
      <w:r w:rsidRPr="003D5AAA">
        <w:t>4%, while the 4 Tx gains are 59</w:t>
      </w:r>
      <w:r>
        <w:t>—6</w:t>
      </w:r>
      <w:r w:rsidRPr="003D5AAA">
        <w:t xml:space="preserve">8%.  </w:t>
      </w:r>
      <w:r>
        <w:t xml:space="preserve">However, the mean </w:t>
      </w:r>
      <w:r w:rsidRPr="003D5AAA">
        <w:t>throughput gain</w:t>
      </w:r>
      <w:r>
        <w:t>s</w:t>
      </w:r>
      <w:r w:rsidRPr="003D5AAA">
        <w:t xml:space="preserve"> from fast switching</w:t>
      </w:r>
      <w:r>
        <w:t xml:space="preserve"> are more modest</w:t>
      </w:r>
      <w:r w:rsidRPr="003D5AAA">
        <w:t>: up to 4% and 9% with 2 and 4 Tx, respectively.</w:t>
      </w:r>
    </w:p>
    <w:p w14:paraId="25469526" w14:textId="77777777" w:rsidR="009154BE" w:rsidRDefault="0042087E" w:rsidP="00F05B4E">
      <w:pPr>
        <w:jc w:val="both"/>
      </w:pPr>
      <w:r>
        <w:t>By contrast, while m</w:t>
      </w:r>
      <w:r w:rsidRPr="003D5AAA">
        <w:t xml:space="preserve">ulti-layer DFT-S-OFDM </w:t>
      </w:r>
      <w:r>
        <w:t xml:space="preserve">further improves cell edge gains, it additionally </w:t>
      </w:r>
      <w:r w:rsidRPr="003D5AAA">
        <w:t xml:space="preserve">provides </w:t>
      </w:r>
      <w:r>
        <w:t>strong mean throughput gains, especially at high load and with 2 Tx.  M</w:t>
      </w:r>
      <w:r w:rsidRPr="003D5AAA">
        <w:t xml:space="preserve">ean throughput gains </w:t>
      </w:r>
      <w:r>
        <w:t xml:space="preserve">of </w:t>
      </w:r>
      <w:r w:rsidRPr="003D5AAA">
        <w:t>11</w:t>
      </w:r>
      <w:r>
        <w:t>—1</w:t>
      </w:r>
      <w:r w:rsidRPr="003D5AAA">
        <w:t>7% and 12</w:t>
      </w:r>
      <w:r>
        <w:t>—1</w:t>
      </w:r>
      <w:r w:rsidRPr="003D5AAA">
        <w:t xml:space="preserve">9% </w:t>
      </w:r>
      <w:r>
        <w:t xml:space="preserve">are found </w:t>
      </w:r>
      <w:r w:rsidRPr="003D5AAA">
        <w:t>for 2 and 4 Tx, respectively</w:t>
      </w:r>
      <w:r>
        <w:t>, which are up to 16% and 10% better than fast switch for 2 and 4 Tx (at 70% resource utilization)</w:t>
      </w:r>
      <w:r w:rsidRPr="003D5AAA">
        <w:t xml:space="preserve">. </w:t>
      </w:r>
      <w:r>
        <w:t>C</w:t>
      </w:r>
      <w:r w:rsidRPr="003D5AAA">
        <w:t xml:space="preserve">ell edge gains </w:t>
      </w:r>
      <w:r>
        <w:t xml:space="preserve">for 2 Tx with multilayer DFT-S-OFDM </w:t>
      </w:r>
      <w:r w:rsidRPr="003D5AAA">
        <w:t>range from 31</w:t>
      </w:r>
      <w:r>
        <w:t>%</w:t>
      </w:r>
      <w:r w:rsidRPr="003D5AAA">
        <w:t xml:space="preserve"> to 34%</w:t>
      </w:r>
      <w:r>
        <w:t xml:space="preserve"> and up to 14% better than fast switching (at 20% resource utilization)</w:t>
      </w:r>
      <w:r w:rsidRPr="003D5AAA">
        <w:t>, while for 4 Tx they are 70</w:t>
      </w:r>
      <w:r>
        <w:t>—8</w:t>
      </w:r>
      <w:r w:rsidRPr="003D5AAA">
        <w:t>1</w:t>
      </w:r>
      <w:r>
        <w:t xml:space="preserve">%, and up to 12% better than fast switching (at 70% resource utilization.) </w:t>
      </w:r>
    </w:p>
    <w:p w14:paraId="022D3387" w14:textId="78B6FB94" w:rsidR="0042087E" w:rsidRPr="003D5AAA" w:rsidRDefault="0042087E" w:rsidP="00F05B4E">
      <w:pPr>
        <w:jc w:val="both"/>
      </w:pPr>
      <w:r w:rsidRPr="003D5AAA">
        <w:t>These higher mean throughputs from rank 2 DFT-S-OFDM as compared to fast switching are natural since the higher throughput from rank 2 is available over more of the cell</w:t>
      </w:r>
      <w:r w:rsidR="00C30584">
        <w:t>, i.e., improved “App coverage”</w:t>
      </w:r>
      <w:r w:rsidRPr="003D5AAA">
        <w:t>.</w:t>
      </w:r>
      <w:r>
        <w:t xml:space="preserve">  Similarly, since rank 2 is commonly used in the cell, multi-layer DFT-S-OFDM can even improve cell edge performance.</w:t>
      </w:r>
    </w:p>
    <w:p w14:paraId="1B1E7B71" w14:textId="77777777" w:rsidR="0042087E" w:rsidRPr="003D5AAA" w:rsidRDefault="0042087E" w:rsidP="00F05B4E">
      <w:pPr>
        <w:pStyle w:val="Observation"/>
        <w:numPr>
          <w:ilvl w:val="0"/>
          <w:numId w:val="43"/>
        </w:numPr>
        <w:ind w:left="1699" w:hanging="1699"/>
      </w:pPr>
      <w:bookmarkStart w:id="4" w:name="_Toc136275294"/>
      <w:bookmarkStart w:id="5" w:name="_Toc184130186"/>
      <w:r>
        <w:t>The Rel.18 fast DFT-S/CP-OFDM switching has strong cell edge gains over configured DFT-S- &amp; CP-OFDM waveforms, but less benefit to mean cell throughput.</w:t>
      </w:r>
      <w:bookmarkEnd w:id="4"/>
      <w:bookmarkEnd w:id="5"/>
    </w:p>
    <w:p w14:paraId="7B726DC4" w14:textId="4FDCA43B" w:rsidR="0042087E" w:rsidRDefault="0042087E" w:rsidP="00F05B4E">
      <w:pPr>
        <w:pStyle w:val="Observation"/>
        <w:numPr>
          <w:ilvl w:val="0"/>
          <w:numId w:val="43"/>
        </w:numPr>
        <w:ind w:left="1699" w:hanging="1699"/>
      </w:pPr>
      <w:bookmarkStart w:id="6" w:name="_Toc136275295"/>
      <w:bookmarkStart w:id="7" w:name="_Toc184130187"/>
      <w:r>
        <w:t>The proposed Rel.</w:t>
      </w:r>
      <w:r w:rsidR="001F579B">
        <w:t>20</w:t>
      </w:r>
      <w:r>
        <w:t xml:space="preserve"> multi-layer DFT-S-OFDM has substantial</w:t>
      </w:r>
      <w:r w:rsidRPr="003D5AAA">
        <w:t xml:space="preserve"> mean throughput gains </w:t>
      </w:r>
      <w:r>
        <w:t xml:space="preserve">(e.g., ~15% or ~20% for 2 or 4 Tx) </w:t>
      </w:r>
      <w:r w:rsidRPr="003D5AAA">
        <w:t>at the system level</w:t>
      </w:r>
      <w:r>
        <w:t>, as well as for cell edge (e.g., up to ~35 or ~80% for 2 or 4 Tx).</w:t>
      </w:r>
      <w:bookmarkEnd w:id="6"/>
      <w:bookmarkEnd w:id="7"/>
    </w:p>
    <w:p w14:paraId="6FE9FAF3" w14:textId="77777777" w:rsidR="0042087E" w:rsidRPr="003D5AAA" w:rsidRDefault="0042087E" w:rsidP="00F05B4E">
      <w:pPr>
        <w:pStyle w:val="Observation"/>
        <w:numPr>
          <w:ilvl w:val="0"/>
          <w:numId w:val="43"/>
        </w:numPr>
        <w:ind w:left="1699" w:hanging="1699"/>
      </w:pPr>
      <w:bookmarkStart w:id="8" w:name="_Toc136275296"/>
      <w:bookmarkStart w:id="9" w:name="_Toc184130188"/>
      <w:r>
        <w:t>Because it improves coverage of rank 2+ UL MIMO, multilayer DFT-S-OFDM improves mean throughput substantially over fast DFT-S/CP-OFDM switching, by up to, e.g., 16% and 10% for 2 Tx and 4 Tx, respectively.  Multi-layer DFT-S-OFDM also improves cell edge throughput over fast switching by up to, e.g., ~14% or ~12% for 2 or 4 Tx.</w:t>
      </w:r>
      <w:bookmarkEnd w:id="8"/>
      <w:bookmarkEnd w:id="9"/>
    </w:p>
    <w:p w14:paraId="7E4D3B21" w14:textId="77777777" w:rsidR="0042087E" w:rsidRDefault="0042087E" w:rsidP="00F05B4E">
      <w:pPr>
        <w:jc w:val="both"/>
      </w:pPr>
      <w:r>
        <w:t>Based on these observations, we propose</w:t>
      </w:r>
    </w:p>
    <w:p w14:paraId="5692A8CD" w14:textId="31265E93" w:rsidR="00A10081" w:rsidRDefault="00675C02" w:rsidP="001F397D">
      <w:pPr>
        <w:pStyle w:val="Proposal"/>
        <w:tabs>
          <w:tab w:val="num" w:pos="3430"/>
        </w:tabs>
        <w:ind w:left="1304" w:hanging="1304"/>
        <w:rPr>
          <w:lang w:val="en-GB" w:eastAsia="ja-JP"/>
        </w:rPr>
      </w:pPr>
      <w:bookmarkStart w:id="10" w:name="_Toc136275305"/>
      <w:bookmarkStart w:id="11" w:name="_Toc184136999"/>
      <w:r>
        <w:t>For</w:t>
      </w:r>
      <w:r w:rsidR="00D50605">
        <w:t xml:space="preserve"> MIMO Phase 6, </w:t>
      </w:r>
      <w:r w:rsidR="00A05142">
        <w:t>introduce</w:t>
      </w:r>
      <w:r>
        <w:t xml:space="preserve"> </w:t>
      </w:r>
      <w:r w:rsidR="0042087E" w:rsidRPr="003D5AAA">
        <w:t>multi-layer DFT-S-OFDM for PUSCH.</w:t>
      </w:r>
      <w:bookmarkStart w:id="12" w:name="_Toc184128133"/>
      <w:bookmarkEnd w:id="10"/>
      <w:bookmarkEnd w:id="12"/>
      <w:bookmarkEnd w:id="11"/>
    </w:p>
    <w:p w14:paraId="2CB04D5C" w14:textId="02DF19A6" w:rsidR="00A10081" w:rsidRDefault="00A10081" w:rsidP="00F05B4E">
      <w:pPr>
        <w:pStyle w:val="Heading2"/>
        <w:jc w:val="both"/>
      </w:pPr>
      <w:r>
        <w:t>2.</w:t>
      </w:r>
      <w:r w:rsidR="009D6E69">
        <w:t>2</w:t>
      </w:r>
      <w:r>
        <w:t xml:space="preserve"> </w:t>
      </w:r>
      <w:r w:rsidR="00A664D2">
        <w:t xml:space="preserve">MAC CE based QCL switching of </w:t>
      </w:r>
      <w:proofErr w:type="gramStart"/>
      <w:r w:rsidR="00A664D2">
        <w:t>TRS</w:t>
      </w:r>
      <w:proofErr w:type="gramEnd"/>
    </w:p>
    <w:p w14:paraId="54D64782" w14:textId="77777777" w:rsidR="008F4F50" w:rsidRDefault="008F4F50" w:rsidP="008F4F50">
      <w:pPr>
        <w:jc w:val="both"/>
      </w:pPr>
      <w:r>
        <w:rPr>
          <w:lang w:val="en-GB"/>
        </w:rPr>
        <w:t xml:space="preserve">The QCL source for the PDCCH/PDSCH reception is the TRS, and since a TRS always is associated with an SSB via QCL association </w:t>
      </w:r>
      <w:r w:rsidRPr="003E4EF6">
        <w:t>(‘QCL-Type-</w:t>
      </w:r>
      <w:r>
        <w:t>C</w:t>
      </w:r>
      <w:r w:rsidRPr="003E4EF6">
        <w:t>’ and ‘QCL-TypeD’ where applicable)</w:t>
      </w:r>
      <w:r>
        <w:t xml:space="preserve">, it is preferred to configure a TRP at FR2 with a one-to-one mapping between an SSB and a TRS (i.e., for each transmitted SSB, a TRS is transmitted in the same beam as the SSB). </w:t>
      </w:r>
    </w:p>
    <w:p w14:paraId="3B822D8E" w14:textId="77777777" w:rsidR="008F4F50" w:rsidRDefault="008F4F50" w:rsidP="008F4F50">
      <w:pPr>
        <w:jc w:val="both"/>
        <w:rPr>
          <w:lang w:eastAsia="ja-JP"/>
        </w:rPr>
      </w:pPr>
      <w:r>
        <w:t>However, f</w:t>
      </w:r>
      <w:r>
        <w:rPr>
          <w:lang w:eastAsia="ja-JP"/>
        </w:rPr>
        <w:t xml:space="preserve">or TRPs at mmWave frequencies with many beams and carriers, it is not possible to configure the UE with one TRS per SSB per carrier due to that UEs support a limited number of TRSs across all configured carriers (indicated by </w:t>
      </w:r>
      <w:r w:rsidRPr="00FD4C7C">
        <w:rPr>
          <w:rFonts w:cs="Arial"/>
          <w:i/>
          <w:szCs w:val="20"/>
        </w:rPr>
        <w:t>maxConfiguredResourceSetsAllCC</w:t>
      </w:r>
      <w:r w:rsidRPr="00FD4C7C">
        <w:t xml:space="preserve"> </w:t>
      </w:r>
      <w:r>
        <w:t xml:space="preserve">in </w:t>
      </w:r>
      <w:r w:rsidRPr="003D5AAA">
        <w:t>38.</w:t>
      </w:r>
      <w:r>
        <w:t>3</w:t>
      </w:r>
      <w:r w:rsidRPr="003D5AAA">
        <w:t>0</w:t>
      </w:r>
      <w:r>
        <w:t>6)</w:t>
      </w:r>
      <w:r>
        <w:rPr>
          <w:lang w:eastAsia="ja-JP"/>
        </w:rPr>
        <w:t xml:space="preserve">. </w:t>
      </w:r>
    </w:p>
    <w:p w14:paraId="0C1A6693" w14:textId="241176F5" w:rsidR="008F4F50" w:rsidRPr="001516F6" w:rsidRDefault="008F4F50" w:rsidP="008F4F50">
      <w:pPr>
        <w:jc w:val="both"/>
        <w:rPr>
          <w:lang w:val="en-GB"/>
        </w:rPr>
      </w:pPr>
      <w:r>
        <w:rPr>
          <w:lang w:eastAsia="ja-JP"/>
        </w:rPr>
        <w:lastRenderedPageBreak/>
        <w:t>This means that when a UE moves to a new SSB beam which is not associated with an TRS (for one or more of the DL carriers), the TRP needs to update the QCL of a TRSs such that it</w:t>
      </w:r>
      <w:r w:rsidRPr="0095474B">
        <w:rPr>
          <w:lang w:val="en-GB"/>
        </w:rPr>
        <w:t xml:space="preserve"> </w:t>
      </w:r>
      <w:r>
        <w:rPr>
          <w:lang w:val="en-GB"/>
        </w:rPr>
        <w:t xml:space="preserve">is associated with the new SSB. The QCL update of the TRS </w:t>
      </w:r>
      <w:r>
        <w:rPr>
          <w:lang w:eastAsia="ja-JP"/>
        </w:rPr>
        <w:t xml:space="preserve">requires RRC signaling, which introduces additional latency and overhead signaling in the system.  </w:t>
      </w:r>
    </w:p>
    <w:p w14:paraId="6BDDBB8A" w14:textId="77777777" w:rsidR="008F4F50" w:rsidRPr="00C8155F" w:rsidRDefault="008F4F50" w:rsidP="008F4F50">
      <w:pPr>
        <w:pStyle w:val="Observation"/>
        <w:numPr>
          <w:ilvl w:val="0"/>
          <w:numId w:val="43"/>
        </w:numPr>
        <w:ind w:left="1699" w:hanging="1699"/>
        <w:rPr>
          <w:lang w:val="en-GB"/>
        </w:rPr>
      </w:pPr>
      <w:bookmarkStart w:id="13" w:name="_Toc136275289"/>
      <w:bookmarkStart w:id="14" w:name="_Toc184130189"/>
      <w:r>
        <w:rPr>
          <w:lang w:val="en-GB"/>
        </w:rPr>
        <w:t xml:space="preserve">For TRPs in FR2 with many beams and DL carriers, the QCL source of TRS need to be updated when a UE moves around in the cell. This requires RRC signalling, </w:t>
      </w:r>
      <w:r>
        <w:t>which introduces additional latency, overhead and NW side processing complexity.</w:t>
      </w:r>
      <w:bookmarkEnd w:id="13"/>
      <w:bookmarkEnd w:id="14"/>
      <w:r w:rsidRPr="00C8155F">
        <w:rPr>
          <w:lang w:val="en-GB"/>
        </w:rPr>
        <w:t xml:space="preserve"> </w:t>
      </w:r>
    </w:p>
    <w:p w14:paraId="5A24B4DF" w14:textId="77777777" w:rsidR="008F4F50" w:rsidRDefault="008F4F50" w:rsidP="008F4F50">
      <w:pPr>
        <w:jc w:val="both"/>
        <w:rPr>
          <w:lang w:eastAsia="ja-JP"/>
        </w:rPr>
      </w:pPr>
      <w:r>
        <w:rPr>
          <w:lang w:eastAsia="ja-JP"/>
        </w:rPr>
        <w:t>To mitigate this issue, it would be beneficial to introduce a more dynamic QCL source indication for TRSs, hence we propose:</w:t>
      </w:r>
    </w:p>
    <w:p w14:paraId="4D3BA58E" w14:textId="6294ABA9" w:rsidR="008F4F50" w:rsidRPr="007D5C3F" w:rsidRDefault="00A05142" w:rsidP="008F4F50">
      <w:pPr>
        <w:pStyle w:val="Proposal"/>
        <w:tabs>
          <w:tab w:val="num" w:pos="3430"/>
        </w:tabs>
        <w:ind w:left="1304" w:hanging="1304"/>
      </w:pPr>
      <w:bookmarkStart w:id="15" w:name="_Toc136275313"/>
      <w:bookmarkStart w:id="16" w:name="_Toc184137000"/>
      <w:r>
        <w:t xml:space="preserve">For MIMO Phase 6, </w:t>
      </w:r>
      <w:r w:rsidR="00253AA7">
        <w:t>i</w:t>
      </w:r>
      <w:r w:rsidR="008F4F50">
        <w:t>ntroduce d</w:t>
      </w:r>
      <w:r w:rsidR="008F4F50" w:rsidRPr="007D5C3F">
        <w:t>ynamic switching for QCL source of TRS</w:t>
      </w:r>
      <w:r w:rsidR="008F4F50" w:rsidRPr="00045A1D">
        <w:t>.</w:t>
      </w:r>
      <w:bookmarkEnd w:id="15"/>
      <w:bookmarkEnd w:id="16"/>
    </w:p>
    <w:p w14:paraId="32B03364" w14:textId="647BD1A8" w:rsidR="00A10081" w:rsidRDefault="008F4F50" w:rsidP="00F05B4E">
      <w:pPr>
        <w:jc w:val="both"/>
        <w:rPr>
          <w:lang w:val="en-GB" w:eastAsia="ja-JP"/>
        </w:rPr>
      </w:pPr>
      <w:r>
        <w:rPr>
          <w:lang w:val="en-GB"/>
        </w:rPr>
        <w:t xml:space="preserve">In practice, this would imply that we allow that a semi-persistent TRS is used as QCL source for PDCCH/PDSCH DMRS. The UE would use this semi-persistent TRS also for radio link monitoring and beam failure detection. As the QCL source for semi-persistent CSI-RS can be updated using MAC CE, RRC reconfigurations are avoided. </w:t>
      </w:r>
    </w:p>
    <w:p w14:paraId="0040BE69" w14:textId="26B92F8F" w:rsidR="00A10081" w:rsidRDefault="00A10081" w:rsidP="00F05B4E">
      <w:pPr>
        <w:pStyle w:val="Heading2"/>
        <w:jc w:val="both"/>
      </w:pPr>
      <w:r>
        <w:t>2.</w:t>
      </w:r>
      <w:r w:rsidR="009D6E69">
        <w:t>3</w:t>
      </w:r>
      <w:r>
        <w:t xml:space="preserve"> </w:t>
      </w:r>
      <w:r w:rsidR="00BF067E">
        <w:t>Interference plus noise report from UE</w:t>
      </w:r>
    </w:p>
    <w:p w14:paraId="6A7751BF" w14:textId="24EDF991" w:rsidR="006B1D9F" w:rsidRDefault="00163DF6" w:rsidP="00163DF6">
      <w:pPr>
        <w:jc w:val="both"/>
        <w:rPr>
          <w:lang w:eastAsia="ja-JP"/>
        </w:rPr>
      </w:pPr>
      <w:r>
        <w:rPr>
          <w:lang w:eastAsia="ja-JP"/>
        </w:rPr>
        <w:t>Reciprocity based DL MIMO precoding</w:t>
      </w:r>
      <w:r w:rsidR="007A1E0F">
        <w:rPr>
          <w:lang w:eastAsia="ja-JP"/>
        </w:rPr>
        <w:t xml:space="preserve">, when conditions </w:t>
      </w:r>
      <w:r w:rsidR="006A26F2">
        <w:rPr>
          <w:lang w:eastAsia="ja-JP"/>
        </w:rPr>
        <w:t>allow</w:t>
      </w:r>
      <w:r w:rsidR="007A1E0F">
        <w:rPr>
          <w:lang w:eastAsia="ja-JP"/>
        </w:rPr>
        <w:t xml:space="preserve"> it to be used,</w:t>
      </w:r>
      <w:r>
        <w:rPr>
          <w:lang w:eastAsia="ja-JP"/>
        </w:rPr>
        <w:t xml:space="preserve"> has advantage over CSI feedback-based precoding at least in TDD systems and is widely used in current 5G systems.  </w:t>
      </w:r>
      <w:r w:rsidR="00B000AA">
        <w:rPr>
          <w:lang w:eastAsia="ja-JP"/>
        </w:rPr>
        <w:t xml:space="preserve">In this case, the NW has full knowledge of the channels to all the </w:t>
      </w:r>
      <w:r w:rsidR="00362F97">
        <w:rPr>
          <w:lang w:eastAsia="ja-JP"/>
        </w:rPr>
        <w:t>MU-MIMO</w:t>
      </w:r>
      <w:r w:rsidR="00B000AA">
        <w:rPr>
          <w:lang w:eastAsia="ja-JP"/>
        </w:rPr>
        <w:t>-sche</w:t>
      </w:r>
      <w:r w:rsidR="00AA57A5">
        <w:rPr>
          <w:lang w:eastAsia="ja-JP"/>
        </w:rPr>
        <w:t xml:space="preserve">duled </w:t>
      </w:r>
      <w:r w:rsidR="003C0637">
        <w:rPr>
          <w:lang w:eastAsia="ja-JP"/>
        </w:rPr>
        <w:t xml:space="preserve">UEs </w:t>
      </w:r>
      <w:r w:rsidR="0017671E">
        <w:rPr>
          <w:lang w:eastAsia="ja-JP"/>
        </w:rPr>
        <w:t xml:space="preserve">and can perform </w:t>
      </w:r>
      <w:r w:rsidR="00BB1568">
        <w:rPr>
          <w:lang w:eastAsia="ja-JP"/>
        </w:rPr>
        <w:t xml:space="preserve">cross-UE interference suppression on the NW side. </w:t>
      </w:r>
      <w:r w:rsidR="00FD1961">
        <w:rPr>
          <w:lang w:eastAsia="ja-JP"/>
        </w:rPr>
        <w:t>However,</w:t>
      </w:r>
      <w:r w:rsidR="00254A8A">
        <w:rPr>
          <w:lang w:eastAsia="ja-JP"/>
        </w:rPr>
        <w:t xml:space="preserve"> setting the correct </w:t>
      </w:r>
      <w:r w:rsidR="00D62684">
        <w:rPr>
          <w:lang w:eastAsia="ja-JP"/>
        </w:rPr>
        <w:t xml:space="preserve">transmission rank and MCS for these UEs </w:t>
      </w:r>
      <w:r w:rsidR="006267C4">
        <w:rPr>
          <w:lang w:eastAsia="ja-JP"/>
        </w:rPr>
        <w:t xml:space="preserve">requires </w:t>
      </w:r>
      <w:r w:rsidR="001A2F05">
        <w:rPr>
          <w:lang w:eastAsia="ja-JP"/>
        </w:rPr>
        <w:t xml:space="preserve">additional efforts and </w:t>
      </w:r>
      <w:r w:rsidR="006267C4">
        <w:rPr>
          <w:lang w:eastAsia="ja-JP"/>
        </w:rPr>
        <w:t xml:space="preserve">the use of </w:t>
      </w:r>
      <w:r>
        <w:rPr>
          <w:lang w:eastAsia="ja-JP"/>
        </w:rPr>
        <w:t>the non-PMI based CSI feedback</w:t>
      </w:r>
      <w:r w:rsidR="001A2F05">
        <w:rPr>
          <w:lang w:eastAsia="ja-JP"/>
        </w:rPr>
        <w:t xml:space="preserve"> can </w:t>
      </w:r>
      <w:proofErr w:type="gramStart"/>
      <w:r w:rsidR="001A2F05">
        <w:rPr>
          <w:lang w:eastAsia="ja-JP"/>
        </w:rPr>
        <w:t xml:space="preserve">be </w:t>
      </w:r>
      <w:r w:rsidR="00E67E40">
        <w:rPr>
          <w:lang w:eastAsia="ja-JP"/>
        </w:rPr>
        <w:t xml:space="preserve"> </w:t>
      </w:r>
      <w:r>
        <w:rPr>
          <w:lang w:eastAsia="ja-JP"/>
        </w:rPr>
        <w:t>used</w:t>
      </w:r>
      <w:proofErr w:type="gramEnd"/>
      <w:r>
        <w:rPr>
          <w:lang w:eastAsia="ja-JP"/>
        </w:rPr>
        <w:t xml:space="preserve"> to </w:t>
      </w:r>
      <w:r w:rsidR="001A2F05">
        <w:rPr>
          <w:lang w:eastAsia="ja-JP"/>
        </w:rPr>
        <w:t xml:space="preserve">transmit </w:t>
      </w:r>
      <w:r w:rsidR="00C56304">
        <w:rPr>
          <w:lang w:eastAsia="ja-JP"/>
        </w:rPr>
        <w:t xml:space="preserve">precoded </w:t>
      </w:r>
      <w:r>
        <w:rPr>
          <w:lang w:eastAsia="ja-JP"/>
        </w:rPr>
        <w:t xml:space="preserve">CSI-RS with multiple rank hypotheses and let the UE to determine and report a preferred rank and an associated CQI. </w:t>
      </w:r>
    </w:p>
    <w:p w14:paraId="08AB17D2" w14:textId="588BF163" w:rsidR="00163DF6" w:rsidRDefault="00163DF6" w:rsidP="00163DF6">
      <w:pPr>
        <w:jc w:val="both"/>
        <w:rPr>
          <w:lang w:eastAsia="ja-JP"/>
        </w:rPr>
      </w:pPr>
      <w:r>
        <w:rPr>
          <w:lang w:eastAsia="ja-JP"/>
        </w:rPr>
        <w:t xml:space="preserve">However, </w:t>
      </w:r>
      <w:r w:rsidR="006B1D9F">
        <w:rPr>
          <w:lang w:eastAsia="ja-JP"/>
        </w:rPr>
        <w:t>that is a two-step approach (SRS first, then CSI-RS based report</w:t>
      </w:r>
      <w:r w:rsidR="00C56304">
        <w:rPr>
          <w:lang w:eastAsia="ja-JP"/>
        </w:rPr>
        <w:t xml:space="preserve"> using precoded CSI-RS based on the SRS measurements</w:t>
      </w:r>
      <w:r w:rsidR="006B1D9F">
        <w:rPr>
          <w:lang w:eastAsia="ja-JP"/>
        </w:rPr>
        <w:t>) which</w:t>
      </w:r>
      <w:r>
        <w:rPr>
          <w:lang w:eastAsia="ja-JP"/>
        </w:rPr>
        <w:t xml:space="preserve"> introduce additional delays between the measurement of the uplink channel and to the point in time when CQI has been obtained. This </w:t>
      </w:r>
      <w:r w:rsidR="00C56304">
        <w:rPr>
          <w:lang w:eastAsia="ja-JP"/>
        </w:rPr>
        <w:t xml:space="preserve">delay </w:t>
      </w:r>
      <w:r>
        <w:rPr>
          <w:lang w:eastAsia="ja-JP"/>
        </w:rPr>
        <w:t xml:space="preserve">is causing a CQI inaccuracy due to channel aging. In addition, since the precoding is UE specific, large feedback overhead and scheduling complexity can occur </w:t>
      </w:r>
      <w:r w:rsidR="00CE756B">
        <w:rPr>
          <w:lang w:eastAsia="ja-JP"/>
        </w:rPr>
        <w:t xml:space="preserve">with this approach </w:t>
      </w:r>
      <w:r>
        <w:rPr>
          <w:lang w:eastAsia="ja-JP"/>
        </w:rPr>
        <w:t>when there are many UEs.</w:t>
      </w:r>
    </w:p>
    <w:p w14:paraId="0BB27329" w14:textId="7B1BF8DA" w:rsidR="00CC25F5" w:rsidRDefault="00CE756B" w:rsidP="004B4234">
      <w:pPr>
        <w:jc w:val="both"/>
        <w:rPr>
          <w:lang w:eastAsia="ja-JP"/>
        </w:rPr>
      </w:pPr>
      <w:r>
        <w:rPr>
          <w:lang w:eastAsia="ja-JP"/>
        </w:rPr>
        <w:t xml:space="preserve">It is noted that what is missing for the NW to </w:t>
      </w:r>
      <w:r w:rsidR="004B4234">
        <w:rPr>
          <w:lang w:eastAsia="ja-JP"/>
        </w:rPr>
        <w:t xml:space="preserve">autonomously </w:t>
      </w:r>
      <w:r>
        <w:rPr>
          <w:lang w:eastAsia="ja-JP"/>
        </w:rPr>
        <w:t xml:space="preserve">perform the rank selection and </w:t>
      </w:r>
      <w:r w:rsidR="004B4234">
        <w:rPr>
          <w:lang w:eastAsia="ja-JP"/>
        </w:rPr>
        <w:t xml:space="preserve">MCS determination is the interference plus noise experienced by each UE. Hence, a possible enhancement in MIMO Phase </w:t>
      </w:r>
      <w:proofErr w:type="gramStart"/>
      <w:r w:rsidR="004B4234">
        <w:rPr>
          <w:lang w:eastAsia="ja-JP"/>
        </w:rPr>
        <w:t>6</w:t>
      </w:r>
      <w:r w:rsidR="00CC25F5">
        <w:rPr>
          <w:lang w:eastAsia="ja-JP"/>
        </w:rPr>
        <w:t xml:space="preserve">  is</w:t>
      </w:r>
      <w:proofErr w:type="gramEnd"/>
      <w:r w:rsidR="00CC25F5">
        <w:rPr>
          <w:lang w:eastAsia="ja-JP"/>
        </w:rPr>
        <w:t xml:space="preserve"> </w:t>
      </w:r>
      <w:r w:rsidR="00C24C5B">
        <w:rPr>
          <w:lang w:eastAsia="ja-JP"/>
        </w:rPr>
        <w:t xml:space="preserve">to introduce </w:t>
      </w:r>
      <w:r w:rsidR="00CC25F5">
        <w:rPr>
          <w:lang w:eastAsia="ja-JP"/>
        </w:rPr>
        <w:t>a</w:t>
      </w:r>
      <w:r w:rsidR="006B56EA">
        <w:rPr>
          <w:lang w:eastAsia="ja-JP"/>
        </w:rPr>
        <w:t>n interf</w:t>
      </w:r>
      <w:r w:rsidR="00C24C5B">
        <w:rPr>
          <w:lang w:eastAsia="ja-JP"/>
        </w:rPr>
        <w:t>erence plus noise report</w:t>
      </w:r>
      <w:r w:rsidR="004B4234">
        <w:rPr>
          <w:lang w:eastAsia="ja-JP"/>
        </w:rPr>
        <w:t xml:space="preserve"> from the UE</w:t>
      </w:r>
      <w:r w:rsidR="00C24C5B">
        <w:rPr>
          <w:lang w:eastAsia="ja-JP"/>
        </w:rPr>
        <w:t>.</w:t>
      </w:r>
      <w:r w:rsidR="007E35FF">
        <w:rPr>
          <w:lang w:eastAsia="ja-JP"/>
        </w:rPr>
        <w:t xml:space="preserve">  </w:t>
      </w:r>
      <w:r w:rsidR="00CC25F5">
        <w:rPr>
          <w:lang w:eastAsia="ja-JP"/>
        </w:rPr>
        <w:t>This</w:t>
      </w:r>
      <w:r w:rsidR="00173AA8">
        <w:rPr>
          <w:lang w:eastAsia="ja-JP"/>
        </w:rPr>
        <w:t xml:space="preserve"> report is no</w:t>
      </w:r>
      <w:r w:rsidR="00524BFE">
        <w:rPr>
          <w:lang w:eastAsia="ja-JP"/>
        </w:rPr>
        <w:t xml:space="preserve">t linked to </w:t>
      </w:r>
      <w:r w:rsidR="00564E70">
        <w:rPr>
          <w:lang w:eastAsia="ja-JP"/>
        </w:rPr>
        <w:t xml:space="preserve">a certain precoder or SRS measurement, it can be a </w:t>
      </w:r>
      <w:r w:rsidR="00201ED0">
        <w:rPr>
          <w:lang w:eastAsia="ja-JP"/>
        </w:rPr>
        <w:t>stand-alone</w:t>
      </w:r>
      <w:r w:rsidR="00564E70">
        <w:rPr>
          <w:lang w:eastAsia="ja-JP"/>
        </w:rPr>
        <w:t xml:space="preserve"> report triggered when needed by the network. This</w:t>
      </w:r>
      <w:r w:rsidR="00CC25F5">
        <w:rPr>
          <w:lang w:eastAsia="ja-JP"/>
        </w:rPr>
        <w:t xml:space="preserve"> would help the gNB to have a more accurate DL CQI estimation</w:t>
      </w:r>
      <w:r w:rsidR="007E35FF">
        <w:rPr>
          <w:lang w:eastAsia="ja-JP"/>
        </w:rPr>
        <w:t xml:space="preserve"> without the need to relying on </w:t>
      </w:r>
      <w:r w:rsidR="00201ED0">
        <w:rPr>
          <w:lang w:eastAsia="ja-JP"/>
        </w:rPr>
        <w:t xml:space="preserve">the two-step </w:t>
      </w:r>
      <w:r w:rsidR="004E5BCC">
        <w:rPr>
          <w:lang w:eastAsia="ja-JP"/>
        </w:rPr>
        <w:t>non-PMI based reporting</w:t>
      </w:r>
      <w:r w:rsidR="00201ED0">
        <w:rPr>
          <w:lang w:eastAsia="ja-JP"/>
        </w:rPr>
        <w:t xml:space="preserve"> procedure</w:t>
      </w:r>
      <w:r w:rsidR="00CC25F5">
        <w:rPr>
          <w:lang w:eastAsia="ja-JP"/>
        </w:rPr>
        <w:t xml:space="preserve">. </w:t>
      </w:r>
    </w:p>
    <w:p w14:paraId="7D230C5C" w14:textId="5D631C03" w:rsidR="00224B3E" w:rsidRDefault="00224B3E" w:rsidP="00224B3E">
      <w:pPr>
        <w:pStyle w:val="IvDbodytext"/>
        <w:jc w:val="both"/>
      </w:pPr>
      <w:r>
        <w:t xml:space="preserve">It should be noted that the interference plus noise experienced by the UE may vary quite dynamically.  Hence, how to acquire interference plus noise related information at the network node when the interference level varies dynamically </w:t>
      </w:r>
      <w:r w:rsidR="00E617C9">
        <w:t xml:space="preserve">is an issue that may </w:t>
      </w:r>
      <w:r w:rsidR="004D7D2C">
        <w:t>need to be further discussed</w:t>
      </w:r>
      <w:r>
        <w:t>.</w:t>
      </w:r>
      <w:r w:rsidR="00C436C7">
        <w:t xml:space="preserve"> In addition, </w:t>
      </w:r>
      <w:r w:rsidR="00D96972">
        <w:t xml:space="preserve">the dynamic range and resolution of the IpN report needs to be </w:t>
      </w:r>
      <w:r w:rsidR="00217953">
        <w:t xml:space="preserve">addressed as well as the pros/cons of having a subband report vs. a wideband report. </w:t>
      </w:r>
    </w:p>
    <w:p w14:paraId="51E38FF9" w14:textId="77777777" w:rsidR="00224B3E" w:rsidRDefault="00224B3E" w:rsidP="007E35FF">
      <w:pPr>
        <w:jc w:val="both"/>
        <w:rPr>
          <w:lang w:eastAsia="ja-JP"/>
        </w:rPr>
      </w:pPr>
    </w:p>
    <w:p w14:paraId="57F893E8" w14:textId="46F9E50B" w:rsidR="00CC25F5" w:rsidRDefault="00AD37CE" w:rsidP="00CC25F5">
      <w:pPr>
        <w:pStyle w:val="Proposal"/>
        <w:tabs>
          <w:tab w:val="num" w:pos="3430"/>
        </w:tabs>
        <w:ind w:left="1304" w:hanging="1304"/>
        <w:rPr>
          <w:lang w:eastAsia="ja-JP"/>
        </w:rPr>
      </w:pPr>
      <w:bookmarkStart w:id="17" w:name="_Toc136275315"/>
      <w:bookmarkStart w:id="18" w:name="_Toc184137001"/>
      <w:r>
        <w:t>For</w:t>
      </w:r>
      <w:r w:rsidR="004E5BCC">
        <w:t xml:space="preserve"> MIMO Phase 6, </w:t>
      </w:r>
      <w:r w:rsidR="00253AA7">
        <w:t xml:space="preserve">consider </w:t>
      </w:r>
      <w:r w:rsidR="00CC25F5" w:rsidRPr="00E80039">
        <w:t xml:space="preserve">interference </w:t>
      </w:r>
      <w:r w:rsidR="005C7A49">
        <w:t>plus</w:t>
      </w:r>
      <w:r w:rsidR="00CC25F5" w:rsidRPr="00E80039">
        <w:t xml:space="preserve"> noise </w:t>
      </w:r>
      <w:r w:rsidR="005C7A49">
        <w:t>reporting</w:t>
      </w:r>
      <w:r>
        <w:t xml:space="preserve"> from the UE</w:t>
      </w:r>
      <w:r w:rsidR="005C7A49">
        <w:t xml:space="preserve"> to improve link adaptation for recip</w:t>
      </w:r>
      <w:r w:rsidR="00AD7824">
        <w:t>rocity</w:t>
      </w:r>
      <w:r w:rsidR="00EF4866">
        <w:t>-based DL MIMO transmission</w:t>
      </w:r>
      <w:r w:rsidR="00CC25F5" w:rsidRPr="00045A1D">
        <w:t>.</w:t>
      </w:r>
      <w:bookmarkEnd w:id="17"/>
      <w:bookmarkEnd w:id="18"/>
    </w:p>
    <w:p w14:paraId="4C6CAD4A" w14:textId="77777777" w:rsidR="00A10081" w:rsidRDefault="00A10081" w:rsidP="00F05B4E">
      <w:pPr>
        <w:jc w:val="both"/>
        <w:rPr>
          <w:lang w:val="en-GB" w:eastAsia="ja-JP"/>
        </w:rPr>
      </w:pPr>
    </w:p>
    <w:p w14:paraId="7EF8F200" w14:textId="3C7B71FB" w:rsidR="00A10081" w:rsidRDefault="00A10081" w:rsidP="00F05B4E">
      <w:pPr>
        <w:pStyle w:val="Heading2"/>
        <w:jc w:val="both"/>
      </w:pPr>
      <w:r>
        <w:t>2.</w:t>
      </w:r>
      <w:r w:rsidR="009D6E69">
        <w:t>4</w:t>
      </w:r>
      <w:r>
        <w:t xml:space="preserve"> </w:t>
      </w:r>
      <w:r w:rsidR="00BF067E">
        <w:t>Early CSI reporting</w:t>
      </w:r>
    </w:p>
    <w:p w14:paraId="2F68EDCD" w14:textId="5DF3AB73" w:rsidR="00A10081" w:rsidRDefault="00397051" w:rsidP="00F05B4E">
      <w:pPr>
        <w:jc w:val="both"/>
      </w:pPr>
      <w:r>
        <w:t xml:space="preserve">Link adaptation in NR and LTE is rather slow and inaccurate. Often </w:t>
      </w:r>
      <w:r w:rsidR="00E97963">
        <w:t xml:space="preserve">a conservative approach is needed (start with lowest MCS) and </w:t>
      </w:r>
      <w:r>
        <w:t xml:space="preserve">an open loop link adaptation (OLLA) algorithm is </w:t>
      </w:r>
      <w:r w:rsidR="00E97963">
        <w:t>used</w:t>
      </w:r>
      <w:r>
        <w:t xml:space="preserve"> in the gNB to adjust the CSI reported from the UE to make a better MCS selection for PDSCH.</w:t>
      </w:r>
      <w:r w:rsidR="00AE21B9">
        <w:t xml:space="preserve">  In NR, a CSI report is only available </w:t>
      </w:r>
      <w:r w:rsidR="00AF0637">
        <w:t xml:space="preserve">to the gNB after </w:t>
      </w:r>
      <w:r w:rsidR="000936F6">
        <w:t xml:space="preserve">the UE is </w:t>
      </w:r>
      <w:r w:rsidR="00B079B1">
        <w:t xml:space="preserve">RRC </w:t>
      </w:r>
      <w:r w:rsidR="000936F6">
        <w:t xml:space="preserve">configured with </w:t>
      </w:r>
      <w:r w:rsidR="00D15624">
        <w:t xml:space="preserve">the corresponding CSI reporting configuration and </w:t>
      </w:r>
      <w:r w:rsidR="00BB0DFF">
        <w:t xml:space="preserve">when </w:t>
      </w:r>
      <w:r w:rsidR="0004764D">
        <w:t xml:space="preserve">the UE has </w:t>
      </w:r>
      <w:r w:rsidR="0004764D">
        <w:lastRenderedPageBreak/>
        <w:t>had sufficient time to measure and report</w:t>
      </w:r>
      <w:r w:rsidR="006C6A28">
        <w:t xml:space="preserve"> </w:t>
      </w:r>
      <w:r w:rsidR="00325BAE">
        <w:t>the CSI.</w:t>
      </w:r>
      <w:r w:rsidR="007248D9">
        <w:t xml:space="preserve">  </w:t>
      </w:r>
      <w:r w:rsidR="007248D9" w:rsidRPr="007248D9">
        <w:t xml:space="preserve">Hence, efficient transmission (including multi-layer transmission) is delayed until </w:t>
      </w:r>
      <w:r w:rsidR="00F7474C">
        <w:t>CSI reporting configuration</w:t>
      </w:r>
      <w:r w:rsidR="007248D9" w:rsidRPr="007248D9">
        <w:t xml:space="preserve"> is </w:t>
      </w:r>
      <w:r w:rsidR="0090621C">
        <w:t>completed</w:t>
      </w:r>
      <w:r w:rsidR="007248D9" w:rsidRPr="007248D9">
        <w:t xml:space="preserve"> and CSI feedback is available.</w:t>
      </w:r>
      <w:r w:rsidR="0004764D">
        <w:t xml:space="preserve"> </w:t>
      </w:r>
    </w:p>
    <w:p w14:paraId="40548AD2" w14:textId="602BE1CC" w:rsidR="00B91B02" w:rsidRPr="00A10081" w:rsidRDefault="001229F0" w:rsidP="00F05B4E">
      <w:pPr>
        <w:jc w:val="both"/>
        <w:rPr>
          <w:lang w:val="en-GB" w:eastAsia="ja-JP"/>
        </w:rPr>
      </w:pPr>
      <w:r>
        <w:t xml:space="preserve">To </w:t>
      </w:r>
      <w:r w:rsidR="00A25CA0">
        <w:t>activat</w:t>
      </w:r>
      <w:r>
        <w:t>e</w:t>
      </w:r>
      <w:r w:rsidR="00A25CA0">
        <w:t xml:space="preserve"> an SCell, </w:t>
      </w:r>
      <w:r w:rsidR="00D4626C">
        <w:t xml:space="preserve">there has been enhancements </w:t>
      </w:r>
      <w:r>
        <w:t>in</w:t>
      </w:r>
      <w:r w:rsidR="00E92F53">
        <w:t xml:space="preserve"> NR to reduce the </w:t>
      </w:r>
      <w:r>
        <w:t xml:space="preserve">activation delay, </w:t>
      </w:r>
      <w:r w:rsidR="00A956DE">
        <w:t xml:space="preserve">but </w:t>
      </w:r>
      <w:r w:rsidR="00D4626C">
        <w:t xml:space="preserve">it </w:t>
      </w:r>
      <w:r w:rsidR="00586BD5">
        <w:t>still</w:t>
      </w:r>
      <w:r w:rsidR="00D4626C">
        <w:t xml:space="preserve"> takes 10s of milliseconds before MIMO can be used on that SCell. </w:t>
      </w:r>
      <w:r w:rsidR="400E4CFC">
        <w:t xml:space="preserve">Also, the CSI reported on recently activated SCells have turned out to be inaccurate, leading to </w:t>
      </w:r>
      <w:proofErr w:type="gramStart"/>
      <w:r w:rsidR="400E4CFC">
        <w:t>a large number o</w:t>
      </w:r>
      <w:r w:rsidR="4D8DD467">
        <w:t>f</w:t>
      </w:r>
      <w:proofErr w:type="gramEnd"/>
      <w:r w:rsidR="4D8DD467">
        <w:t xml:space="preserve"> HARQ retransmissions.</w:t>
      </w:r>
      <w:r w:rsidR="400E4CFC">
        <w:t xml:space="preserve"> </w:t>
      </w:r>
      <w:r w:rsidR="00586BD5">
        <w:t xml:space="preserve">Typically, the NW starts to transmit the large packet on already activated cells, and when MIMO is </w:t>
      </w:r>
      <w:r w:rsidR="0043350F">
        <w:t>enabled o</w:t>
      </w:r>
      <w:r w:rsidR="00111877">
        <w:t xml:space="preserve">n the additional SCell, the full packet is already delivered. </w:t>
      </w:r>
    </w:p>
    <w:p w14:paraId="5D7224C1" w14:textId="414005FD" w:rsidR="00A10081" w:rsidRPr="00A10081" w:rsidRDefault="003D71C6" w:rsidP="00F05B4E">
      <w:pPr>
        <w:jc w:val="both"/>
        <w:rPr>
          <w:lang w:val="en-GB" w:eastAsia="ja-JP"/>
        </w:rPr>
      </w:pPr>
      <w:r>
        <w:rPr>
          <w:lang w:val="en-GB" w:eastAsia="ja-JP"/>
        </w:rPr>
        <w:t>This motivates the need for specifying early CSI reporting</w:t>
      </w:r>
      <w:r w:rsidR="00061FC2">
        <w:rPr>
          <w:lang w:val="en-GB" w:eastAsia="ja-JP"/>
        </w:rPr>
        <w:t xml:space="preserve"> where the UE can report</w:t>
      </w:r>
      <w:r w:rsidR="00E80993">
        <w:rPr>
          <w:lang w:val="en-GB" w:eastAsia="ja-JP"/>
        </w:rPr>
        <w:t xml:space="preserve"> CSI </w:t>
      </w:r>
      <w:r w:rsidR="00B0136F">
        <w:rPr>
          <w:lang w:val="en-GB" w:eastAsia="ja-JP"/>
        </w:rPr>
        <w:t xml:space="preserve">during initial access </w:t>
      </w:r>
      <w:r w:rsidR="006D3388">
        <w:rPr>
          <w:lang w:val="en-GB" w:eastAsia="ja-JP"/>
        </w:rPr>
        <w:t xml:space="preserve">so that the </w:t>
      </w:r>
      <w:r w:rsidR="00A45585">
        <w:rPr>
          <w:lang w:val="en-GB" w:eastAsia="ja-JP"/>
        </w:rPr>
        <w:t xml:space="preserve">gNB can </w:t>
      </w:r>
      <w:r w:rsidR="00641294">
        <w:rPr>
          <w:lang w:val="en-GB" w:eastAsia="ja-JP"/>
        </w:rPr>
        <w:t xml:space="preserve">acquire a CSI report </w:t>
      </w:r>
      <w:r w:rsidR="00647FB8">
        <w:rPr>
          <w:lang w:val="en-GB" w:eastAsia="ja-JP"/>
        </w:rPr>
        <w:t xml:space="preserve">for a new cell </w:t>
      </w:r>
      <w:r w:rsidR="00641294">
        <w:rPr>
          <w:lang w:val="en-GB" w:eastAsia="ja-JP"/>
        </w:rPr>
        <w:t xml:space="preserve">even </w:t>
      </w:r>
      <w:r w:rsidR="005951DE">
        <w:rPr>
          <w:lang w:val="en-GB" w:eastAsia="ja-JP"/>
        </w:rPr>
        <w:t>before</w:t>
      </w:r>
      <w:r w:rsidR="00C303C5">
        <w:rPr>
          <w:lang w:val="en-GB" w:eastAsia="ja-JP"/>
        </w:rPr>
        <w:t xml:space="preserve"> completion of CSI </w:t>
      </w:r>
      <w:r w:rsidR="00D2394A">
        <w:rPr>
          <w:lang w:val="en-GB" w:eastAsia="ja-JP"/>
        </w:rPr>
        <w:t>reporting configuration via RRC.</w:t>
      </w:r>
      <w:r w:rsidR="00563B2A">
        <w:rPr>
          <w:lang w:val="en-GB" w:eastAsia="ja-JP"/>
        </w:rPr>
        <w:t xml:space="preserve">  We provide below simulation results to highlight the benefits of supporting early CSI</w:t>
      </w:r>
      <w:r w:rsidR="000F4163">
        <w:rPr>
          <w:lang w:val="en-GB" w:eastAsia="ja-JP"/>
        </w:rPr>
        <w:t xml:space="preserve">.  Simulation assumptions corresponding to the </w:t>
      </w:r>
      <w:r w:rsidR="00B32034">
        <w:rPr>
          <w:lang w:val="en-GB" w:eastAsia="ja-JP"/>
        </w:rPr>
        <w:t>results are shown in</w:t>
      </w:r>
      <w:r w:rsidR="00962F0A">
        <w:rPr>
          <w:lang w:val="en-GB" w:eastAsia="ja-JP"/>
        </w:rPr>
        <w:t xml:space="preserve"> </w:t>
      </w:r>
      <w:r w:rsidR="00962F0A">
        <w:rPr>
          <w:lang w:val="en-GB" w:eastAsia="ja-JP"/>
        </w:rPr>
        <w:fldChar w:fldCharType="begin"/>
      </w:r>
      <w:r w:rsidR="00962F0A">
        <w:rPr>
          <w:lang w:val="en-GB" w:eastAsia="ja-JP"/>
        </w:rPr>
        <w:instrText xml:space="preserve"> REF _Ref184078410 \h </w:instrText>
      </w:r>
      <w:r w:rsidR="00962F0A">
        <w:rPr>
          <w:lang w:val="en-GB" w:eastAsia="ja-JP"/>
        </w:rPr>
      </w:r>
      <w:r w:rsidR="00962F0A">
        <w:rPr>
          <w:lang w:val="en-GB" w:eastAsia="ja-JP"/>
        </w:rPr>
        <w:fldChar w:fldCharType="separate"/>
      </w:r>
      <w:r w:rsidR="00170CE5" w:rsidRPr="00D73B7C">
        <w:rPr>
          <w:b/>
          <w:bCs/>
        </w:rPr>
        <w:t xml:space="preserve">Table </w:t>
      </w:r>
      <w:r w:rsidR="00170CE5">
        <w:rPr>
          <w:b/>
          <w:bCs/>
          <w:noProof/>
        </w:rPr>
        <w:t>4</w:t>
      </w:r>
      <w:r w:rsidR="00962F0A">
        <w:rPr>
          <w:lang w:val="en-GB" w:eastAsia="ja-JP"/>
        </w:rPr>
        <w:fldChar w:fldCharType="end"/>
      </w:r>
      <w:r w:rsidR="00B32034">
        <w:rPr>
          <w:lang w:val="en-GB" w:eastAsia="ja-JP"/>
        </w:rPr>
        <w:t>.</w:t>
      </w:r>
    </w:p>
    <w:p w14:paraId="56F83E85" w14:textId="4E9475C3" w:rsidR="00962F0A" w:rsidRDefault="00741ED5" w:rsidP="00F05B4E">
      <w:pPr>
        <w:jc w:val="both"/>
        <w:rPr>
          <w:lang w:val="en-GB" w:eastAsia="ja-JP"/>
        </w:rPr>
      </w:pPr>
      <w:r>
        <w:rPr>
          <w:lang w:val="en-GB" w:eastAsia="ja-JP"/>
        </w:rPr>
        <w:fldChar w:fldCharType="begin"/>
      </w:r>
      <w:r>
        <w:rPr>
          <w:lang w:val="en-GB" w:eastAsia="ja-JP"/>
        </w:rPr>
        <w:instrText xml:space="preserve"> REF _Ref184079280 \h </w:instrText>
      </w:r>
      <w:r>
        <w:rPr>
          <w:lang w:val="en-GB" w:eastAsia="ja-JP"/>
        </w:rPr>
      </w:r>
      <w:r>
        <w:rPr>
          <w:lang w:val="en-GB" w:eastAsia="ja-JP"/>
        </w:rPr>
        <w:fldChar w:fldCharType="separate"/>
      </w:r>
      <w:r w:rsidR="00170CE5">
        <w:t xml:space="preserve">Figure </w:t>
      </w:r>
      <w:r w:rsidR="00170CE5">
        <w:rPr>
          <w:noProof/>
        </w:rPr>
        <w:t>3</w:t>
      </w:r>
      <w:r>
        <w:rPr>
          <w:lang w:val="en-GB" w:eastAsia="ja-JP"/>
        </w:rPr>
        <w:fldChar w:fldCharType="end"/>
      </w:r>
      <w:r w:rsidR="00496983">
        <w:rPr>
          <w:lang w:val="en-GB" w:eastAsia="ja-JP"/>
        </w:rPr>
        <w:t xml:space="preserve"> shows the re</w:t>
      </w:r>
      <w:r w:rsidR="005A1054">
        <w:rPr>
          <w:lang w:val="en-GB" w:eastAsia="ja-JP"/>
        </w:rPr>
        <w:t>du</w:t>
      </w:r>
      <w:r w:rsidR="00496983">
        <w:rPr>
          <w:lang w:val="en-GB" w:eastAsia="ja-JP"/>
        </w:rPr>
        <w:t xml:space="preserve">ction in number of slots needed to receive an FTP packet </w:t>
      </w:r>
      <w:r w:rsidR="00DA292C">
        <w:rPr>
          <w:lang w:val="en-GB" w:eastAsia="ja-JP"/>
        </w:rPr>
        <w:t xml:space="preserve">of size </w:t>
      </w:r>
      <w:r w:rsidR="00FD4B52">
        <w:rPr>
          <w:lang w:val="en-GB" w:eastAsia="ja-JP"/>
        </w:rPr>
        <w:t xml:space="preserve">of 25 kilobytes with FTP model </w:t>
      </w:r>
      <w:r w:rsidR="00D55151">
        <w:rPr>
          <w:lang w:val="en-GB" w:eastAsia="ja-JP"/>
        </w:rPr>
        <w:t>1</w:t>
      </w:r>
      <w:r w:rsidR="00224AF7">
        <w:rPr>
          <w:lang w:val="en-GB" w:eastAsia="ja-JP"/>
        </w:rPr>
        <w:t xml:space="preserve"> for the following schemes:</w:t>
      </w:r>
    </w:p>
    <w:p w14:paraId="0FC5699C" w14:textId="69C88306" w:rsidR="0013087B" w:rsidRDefault="00224AF7" w:rsidP="00224AF7">
      <w:pPr>
        <w:pStyle w:val="ListParagraph"/>
        <w:numPr>
          <w:ilvl w:val="0"/>
          <w:numId w:val="45"/>
        </w:numPr>
        <w:jc w:val="both"/>
        <w:rPr>
          <w:lang w:val="en-GB" w:eastAsia="ja-JP"/>
        </w:rPr>
      </w:pPr>
      <w:r>
        <w:rPr>
          <w:lang w:val="en-GB" w:eastAsia="ja-JP"/>
        </w:rPr>
        <w:t xml:space="preserve">Early CSI Feedback:  </w:t>
      </w:r>
      <w:r w:rsidR="001308AD">
        <w:rPr>
          <w:lang w:val="en-GB" w:eastAsia="ja-JP"/>
        </w:rPr>
        <w:t>case where</w:t>
      </w:r>
      <w:r w:rsidR="0084453E">
        <w:rPr>
          <w:lang w:val="en-GB" w:eastAsia="ja-JP"/>
        </w:rPr>
        <w:t xml:space="preserve"> </w:t>
      </w:r>
      <w:r w:rsidR="0047743A">
        <w:rPr>
          <w:lang w:val="en-GB" w:eastAsia="ja-JP"/>
        </w:rPr>
        <w:t>single port CSI feedback with early CQI</w:t>
      </w:r>
      <w:r w:rsidR="00CE3C2B">
        <w:rPr>
          <w:lang w:val="en-GB" w:eastAsia="ja-JP"/>
        </w:rPr>
        <w:t xml:space="preserve"> </w:t>
      </w:r>
      <w:r w:rsidR="0013087B">
        <w:rPr>
          <w:lang w:val="en-GB" w:eastAsia="ja-JP"/>
        </w:rPr>
        <w:t>report</w:t>
      </w:r>
      <w:r w:rsidR="00326E8C">
        <w:rPr>
          <w:lang w:val="en-GB" w:eastAsia="ja-JP"/>
        </w:rPr>
        <w:t xml:space="preserve">ing which is taken into account by gNB </w:t>
      </w:r>
      <w:r w:rsidR="006249ED">
        <w:rPr>
          <w:lang w:val="en-GB" w:eastAsia="ja-JP"/>
        </w:rPr>
        <w:t xml:space="preserve">for scheduling </w:t>
      </w:r>
      <w:proofErr w:type="gramStart"/>
      <w:r w:rsidR="006249ED">
        <w:rPr>
          <w:lang w:val="en-GB" w:eastAsia="ja-JP"/>
        </w:rPr>
        <w:t>PDSCH</w:t>
      </w:r>
      <w:proofErr w:type="gramEnd"/>
    </w:p>
    <w:p w14:paraId="4D10F975" w14:textId="177D85CE" w:rsidR="0047743A" w:rsidRDefault="006249ED" w:rsidP="00224AF7">
      <w:pPr>
        <w:pStyle w:val="ListParagraph"/>
        <w:numPr>
          <w:ilvl w:val="0"/>
          <w:numId w:val="45"/>
        </w:numPr>
        <w:jc w:val="both"/>
        <w:rPr>
          <w:lang w:val="en-GB" w:eastAsia="ja-JP"/>
        </w:rPr>
      </w:pPr>
      <w:r>
        <w:rPr>
          <w:lang w:val="en-GB" w:eastAsia="ja-JP"/>
        </w:rPr>
        <w:t>Initial MCS</w:t>
      </w:r>
      <w:r w:rsidR="000C4ADF">
        <w:rPr>
          <w:lang w:val="en-GB" w:eastAsia="ja-JP"/>
        </w:rPr>
        <w:t xml:space="preserve"> = 0</w:t>
      </w:r>
      <w:r>
        <w:rPr>
          <w:lang w:val="en-GB" w:eastAsia="ja-JP"/>
        </w:rPr>
        <w:t xml:space="preserve">:  case where there is no early CSI and the gNB uses </w:t>
      </w:r>
      <w:r w:rsidR="0022690B">
        <w:rPr>
          <w:lang w:val="en-GB" w:eastAsia="ja-JP"/>
        </w:rPr>
        <w:t xml:space="preserve">the </w:t>
      </w:r>
      <w:r w:rsidR="002D639C">
        <w:rPr>
          <w:lang w:val="en-GB" w:eastAsia="ja-JP"/>
        </w:rPr>
        <w:t>most conservative</w:t>
      </w:r>
      <w:r>
        <w:rPr>
          <w:lang w:val="en-GB" w:eastAsia="ja-JP"/>
        </w:rPr>
        <w:t xml:space="preserve"> MCS</w:t>
      </w:r>
      <w:r w:rsidR="00B828CD">
        <w:rPr>
          <w:lang w:val="en-GB" w:eastAsia="ja-JP"/>
        </w:rPr>
        <w:t xml:space="preserve"> initially</w:t>
      </w:r>
      <w:r>
        <w:rPr>
          <w:lang w:val="en-GB" w:eastAsia="ja-JP"/>
        </w:rPr>
        <w:t xml:space="preserve"> for scheduling PDSCH</w:t>
      </w:r>
    </w:p>
    <w:p w14:paraId="74B62FD9" w14:textId="4B9C38BC" w:rsidR="00C470DA" w:rsidRDefault="002D639C" w:rsidP="00BA449E">
      <w:pPr>
        <w:pStyle w:val="ListParagraph"/>
        <w:numPr>
          <w:ilvl w:val="0"/>
          <w:numId w:val="45"/>
        </w:numPr>
        <w:jc w:val="both"/>
        <w:rPr>
          <w:lang w:val="en-GB" w:eastAsia="ja-JP"/>
        </w:rPr>
      </w:pPr>
      <w:r>
        <w:rPr>
          <w:lang w:val="en-GB" w:eastAsia="ja-JP"/>
        </w:rPr>
        <w:t>Initial MCS = 26:  case where there is no early CSI and the gNB uses the most aggressive MCS</w:t>
      </w:r>
      <w:r w:rsidR="00B828CD">
        <w:rPr>
          <w:lang w:val="en-GB" w:eastAsia="ja-JP"/>
        </w:rPr>
        <w:t xml:space="preserve"> initially</w:t>
      </w:r>
      <w:r>
        <w:rPr>
          <w:lang w:val="en-GB" w:eastAsia="ja-JP"/>
        </w:rPr>
        <w:t xml:space="preserve"> for scheduling PDSCH</w:t>
      </w:r>
    </w:p>
    <w:p w14:paraId="787A3C14" w14:textId="77777777" w:rsidR="00BA449E" w:rsidRDefault="00BA449E" w:rsidP="002F11B5">
      <w:pPr>
        <w:jc w:val="both"/>
        <w:rPr>
          <w:lang w:val="en-GB" w:eastAsia="ja-JP"/>
        </w:rPr>
      </w:pPr>
    </w:p>
    <w:p w14:paraId="3336314A" w14:textId="4E3DF220" w:rsidR="002F11B5" w:rsidRPr="001F397D" w:rsidRDefault="00E66761" w:rsidP="001F397D">
      <w:pPr>
        <w:jc w:val="both"/>
        <w:rPr>
          <w:lang w:val="en-GB" w:eastAsia="ja-JP"/>
        </w:rPr>
      </w:pPr>
      <w:r>
        <w:rPr>
          <w:lang w:val="en-GB" w:eastAsia="ja-JP"/>
        </w:rPr>
        <w:t xml:space="preserve">Among the </w:t>
      </w:r>
      <w:r w:rsidR="0056524C">
        <w:rPr>
          <w:lang w:val="en-GB" w:eastAsia="ja-JP"/>
        </w:rPr>
        <w:t>2</w:t>
      </w:r>
      <w:r>
        <w:rPr>
          <w:lang w:val="en-GB" w:eastAsia="ja-JP"/>
        </w:rPr>
        <w:t xml:space="preserve"> last </w:t>
      </w:r>
      <w:r w:rsidR="000B78BF">
        <w:rPr>
          <w:lang w:val="en-GB" w:eastAsia="ja-JP"/>
        </w:rPr>
        <w:t xml:space="preserve">schemes, </w:t>
      </w:r>
      <w:r w:rsidR="002D6022">
        <w:rPr>
          <w:lang w:val="en-GB" w:eastAsia="ja-JP"/>
        </w:rPr>
        <w:t>‘</w:t>
      </w:r>
      <w:r w:rsidR="000B78BF">
        <w:rPr>
          <w:lang w:val="en-GB" w:eastAsia="ja-JP"/>
        </w:rPr>
        <w:t>Ini</w:t>
      </w:r>
      <w:r w:rsidR="002D6022">
        <w:rPr>
          <w:lang w:val="en-GB" w:eastAsia="ja-JP"/>
        </w:rPr>
        <w:t xml:space="preserve">tial MCS=0’ is the most practical as the gNB will likely schedule PDSCH with </w:t>
      </w:r>
      <w:r w:rsidR="00DC0B66">
        <w:rPr>
          <w:lang w:val="en-GB" w:eastAsia="ja-JP"/>
        </w:rPr>
        <w:t>an initial MCS that is most conservative</w:t>
      </w:r>
      <w:r w:rsidR="00BF1AF4">
        <w:rPr>
          <w:lang w:val="en-GB" w:eastAsia="ja-JP"/>
        </w:rPr>
        <w:t xml:space="preserve"> in the absence of early CSI</w:t>
      </w:r>
      <w:r w:rsidR="00DC0B66">
        <w:rPr>
          <w:lang w:val="en-GB" w:eastAsia="ja-JP"/>
        </w:rPr>
        <w:t xml:space="preserve">.  As can be seen from </w:t>
      </w:r>
      <w:r w:rsidR="00DC0B66">
        <w:rPr>
          <w:lang w:val="en-GB" w:eastAsia="ja-JP"/>
        </w:rPr>
        <w:fldChar w:fldCharType="begin"/>
      </w:r>
      <w:r w:rsidR="00DC0B66">
        <w:rPr>
          <w:lang w:val="en-GB" w:eastAsia="ja-JP"/>
        </w:rPr>
        <w:instrText xml:space="preserve"> REF _Ref184079280 \h </w:instrText>
      </w:r>
      <w:r w:rsidR="00DC0B66">
        <w:rPr>
          <w:lang w:val="en-GB" w:eastAsia="ja-JP"/>
        </w:rPr>
      </w:r>
      <w:r w:rsidR="00DC0B66">
        <w:rPr>
          <w:lang w:val="en-GB" w:eastAsia="ja-JP"/>
        </w:rPr>
        <w:fldChar w:fldCharType="separate"/>
      </w:r>
      <w:r w:rsidR="00170CE5">
        <w:t xml:space="preserve">Figure </w:t>
      </w:r>
      <w:r w:rsidR="00170CE5">
        <w:rPr>
          <w:noProof/>
        </w:rPr>
        <w:t>3</w:t>
      </w:r>
      <w:r w:rsidR="00DC0B66">
        <w:rPr>
          <w:lang w:val="en-GB" w:eastAsia="ja-JP"/>
        </w:rPr>
        <w:fldChar w:fldCharType="end"/>
      </w:r>
      <w:r w:rsidR="00DC0B66">
        <w:rPr>
          <w:lang w:val="en-GB" w:eastAsia="ja-JP"/>
        </w:rPr>
        <w:t>, early CSI feedback can significantly reduce the number of slots needed to receive a packet</w:t>
      </w:r>
      <w:r w:rsidR="001F0A55">
        <w:rPr>
          <w:lang w:val="en-GB" w:eastAsia="ja-JP"/>
        </w:rPr>
        <w:t xml:space="preserve"> when compared to other schemes where early CSI is not available.</w:t>
      </w:r>
    </w:p>
    <w:p w14:paraId="53521956" w14:textId="77777777" w:rsidR="002D639C" w:rsidRPr="002D639C" w:rsidRDefault="002D639C" w:rsidP="002D639C">
      <w:pPr>
        <w:jc w:val="both"/>
        <w:rPr>
          <w:lang w:val="en-GB" w:eastAsia="ja-JP"/>
        </w:rPr>
      </w:pPr>
    </w:p>
    <w:p w14:paraId="0AE1EA9F" w14:textId="7C8BABA1" w:rsidR="00FB7C5D" w:rsidRDefault="00B53893" w:rsidP="00FB7C5D">
      <w:pPr>
        <w:jc w:val="center"/>
        <w:rPr>
          <w:lang w:val="en-GB" w:eastAsia="ja-JP"/>
        </w:rPr>
      </w:pPr>
      <w:r w:rsidRPr="00B53893">
        <w:rPr>
          <w:noProof/>
          <w:lang w:val="en-GB" w:eastAsia="ja-JP"/>
        </w:rPr>
        <w:drawing>
          <wp:inline distT="0" distB="0" distL="0" distR="0" wp14:anchorId="15442A6A" wp14:editId="0303EC77">
            <wp:extent cx="3704400" cy="2795017"/>
            <wp:effectExtent l="0" t="0" r="0" b="5715"/>
            <wp:docPr id="11048071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4807126" name=""/>
                    <pic:cNvPicPr/>
                  </pic:nvPicPr>
                  <pic:blipFill>
                    <a:blip r:embed="rId10"/>
                    <a:stretch>
                      <a:fillRect/>
                    </a:stretch>
                  </pic:blipFill>
                  <pic:spPr>
                    <a:xfrm>
                      <a:off x="0" y="0"/>
                      <a:ext cx="3704400" cy="2795017"/>
                    </a:xfrm>
                    <a:prstGeom prst="rect">
                      <a:avLst/>
                    </a:prstGeom>
                  </pic:spPr>
                </pic:pic>
              </a:graphicData>
            </a:graphic>
          </wp:inline>
        </w:drawing>
      </w:r>
    </w:p>
    <w:p w14:paraId="6483F448" w14:textId="6B68DA64" w:rsidR="00FB7C5D" w:rsidRDefault="005F2826" w:rsidP="00496983">
      <w:pPr>
        <w:pStyle w:val="Caption"/>
        <w:jc w:val="center"/>
      </w:pPr>
      <w:bookmarkStart w:id="19" w:name="_Ref184079280"/>
      <w:r>
        <w:t xml:space="preserve">Figure </w:t>
      </w:r>
      <w:r>
        <w:fldChar w:fldCharType="begin"/>
      </w:r>
      <w:r>
        <w:instrText xml:space="preserve"> SEQ Figure \* ARABIC </w:instrText>
      </w:r>
      <w:r>
        <w:fldChar w:fldCharType="separate"/>
      </w:r>
      <w:r w:rsidR="00170CE5">
        <w:rPr>
          <w:noProof/>
        </w:rPr>
        <w:t>3</w:t>
      </w:r>
      <w:r>
        <w:fldChar w:fldCharType="end"/>
      </w:r>
      <w:bookmarkEnd w:id="19"/>
      <w:r>
        <w:t xml:space="preserve">. </w:t>
      </w:r>
      <w:r w:rsidR="00496983">
        <w:t xml:space="preserve">Reduction in slots needed to receive a packet with early </w:t>
      </w:r>
      <w:proofErr w:type="gramStart"/>
      <w:r w:rsidR="00496983">
        <w:t>CSI</w:t>
      </w:r>
      <w:proofErr w:type="gramEnd"/>
    </w:p>
    <w:p w14:paraId="353206EC" w14:textId="77777777" w:rsidR="00361022" w:rsidRDefault="00361022" w:rsidP="00361022">
      <w:pPr>
        <w:rPr>
          <w:lang w:eastAsia="en-GB"/>
        </w:rPr>
      </w:pPr>
    </w:p>
    <w:p w14:paraId="6ADDA2E4" w14:textId="25576086" w:rsidR="00021468" w:rsidRDefault="00021468" w:rsidP="00021468">
      <w:pPr>
        <w:jc w:val="both"/>
        <w:rPr>
          <w:lang w:val="en-GB" w:eastAsia="ja-JP"/>
        </w:rPr>
      </w:pPr>
      <w:r>
        <w:rPr>
          <w:lang w:val="en-GB" w:eastAsia="ja-JP"/>
        </w:rPr>
        <w:fldChar w:fldCharType="begin"/>
      </w:r>
      <w:r>
        <w:rPr>
          <w:lang w:val="en-GB" w:eastAsia="ja-JP"/>
        </w:rPr>
        <w:instrText xml:space="preserve"> REF _Ref184082978 \h </w:instrText>
      </w:r>
      <w:r>
        <w:rPr>
          <w:lang w:val="en-GB" w:eastAsia="ja-JP"/>
        </w:rPr>
      </w:r>
      <w:r>
        <w:rPr>
          <w:lang w:val="en-GB" w:eastAsia="ja-JP"/>
        </w:rPr>
        <w:fldChar w:fldCharType="separate"/>
      </w:r>
      <w:r w:rsidR="00170CE5">
        <w:t xml:space="preserve">Figure </w:t>
      </w:r>
      <w:r w:rsidR="00170CE5">
        <w:rPr>
          <w:noProof/>
        </w:rPr>
        <w:t>4</w:t>
      </w:r>
      <w:r>
        <w:rPr>
          <w:lang w:val="en-GB" w:eastAsia="ja-JP"/>
        </w:rPr>
        <w:fldChar w:fldCharType="end"/>
      </w:r>
      <w:r>
        <w:rPr>
          <w:lang w:val="en-GB" w:eastAsia="ja-JP"/>
        </w:rPr>
        <w:t xml:space="preserve"> shows </w:t>
      </w:r>
      <w:r w:rsidR="00755C8F">
        <w:rPr>
          <w:lang w:val="en-GB" w:eastAsia="ja-JP"/>
        </w:rPr>
        <w:t>performance comparison between early CSI with different number of ports</w:t>
      </w:r>
      <w:r w:rsidR="00703665">
        <w:rPr>
          <w:lang w:val="en-GB" w:eastAsia="ja-JP"/>
        </w:rPr>
        <w:t xml:space="preserve">.  </w:t>
      </w:r>
      <w:r w:rsidR="003169D3">
        <w:rPr>
          <w:lang w:val="en-GB" w:eastAsia="ja-JP"/>
        </w:rPr>
        <w:t xml:space="preserve">Here, </w:t>
      </w:r>
      <w:r w:rsidR="00AA70EA">
        <w:rPr>
          <w:lang w:val="en-GB" w:eastAsia="ja-JP"/>
        </w:rPr>
        <w:t xml:space="preserve">PDSCH scheduling is according to </w:t>
      </w:r>
      <w:r w:rsidR="002C685F">
        <w:rPr>
          <w:lang w:val="en-GB" w:eastAsia="ja-JP"/>
        </w:rPr>
        <w:t xml:space="preserve">RI/PMI/CQI reported as part of the respective early CSI reports.  </w:t>
      </w:r>
      <w:r w:rsidR="00703665">
        <w:rPr>
          <w:lang w:val="en-GB" w:eastAsia="ja-JP"/>
        </w:rPr>
        <w:t xml:space="preserve">As can be seen from the figure, </w:t>
      </w:r>
      <w:r w:rsidR="004B5209">
        <w:rPr>
          <w:lang w:val="en-GB" w:eastAsia="ja-JP"/>
        </w:rPr>
        <w:t xml:space="preserve">notable performance improvement can be achieved </w:t>
      </w:r>
      <w:r w:rsidR="00B130D1">
        <w:rPr>
          <w:lang w:val="en-GB" w:eastAsia="ja-JP"/>
        </w:rPr>
        <w:t>when increasing the number of ports in the early CSI.</w:t>
      </w:r>
    </w:p>
    <w:p w14:paraId="3E20466F" w14:textId="77777777" w:rsidR="00021468" w:rsidRDefault="00021468" w:rsidP="00361022">
      <w:pPr>
        <w:rPr>
          <w:lang w:eastAsia="en-GB"/>
        </w:rPr>
      </w:pPr>
    </w:p>
    <w:p w14:paraId="23D2CDED" w14:textId="77B31A90" w:rsidR="00361022" w:rsidRDefault="00361022" w:rsidP="002772F5">
      <w:pPr>
        <w:jc w:val="center"/>
        <w:rPr>
          <w:lang w:eastAsia="en-GB"/>
        </w:rPr>
      </w:pPr>
      <w:r w:rsidRPr="00361022">
        <w:rPr>
          <w:noProof/>
          <w:lang w:eastAsia="en-GB"/>
        </w:rPr>
        <w:drawing>
          <wp:inline distT="0" distB="0" distL="0" distR="0" wp14:anchorId="2D0EF309" wp14:editId="5F291E9E">
            <wp:extent cx="3704400" cy="2689490"/>
            <wp:effectExtent l="0" t="0" r="0" b="0"/>
            <wp:docPr id="15812668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1266831" name=""/>
                    <pic:cNvPicPr/>
                  </pic:nvPicPr>
                  <pic:blipFill rotWithShape="1">
                    <a:blip r:embed="rId11"/>
                    <a:srcRect l="2370"/>
                    <a:stretch/>
                  </pic:blipFill>
                  <pic:spPr bwMode="auto">
                    <a:xfrm>
                      <a:off x="0" y="0"/>
                      <a:ext cx="3704400" cy="2689490"/>
                    </a:xfrm>
                    <a:prstGeom prst="rect">
                      <a:avLst/>
                    </a:prstGeom>
                    <a:ln>
                      <a:noFill/>
                    </a:ln>
                    <a:extLst>
                      <a:ext uri="{53640926-AAD7-44D8-BBD7-CCE9431645EC}">
                        <a14:shadowObscured xmlns:a14="http://schemas.microsoft.com/office/drawing/2010/main"/>
                      </a:ext>
                    </a:extLst>
                  </pic:spPr>
                </pic:pic>
              </a:graphicData>
            </a:graphic>
          </wp:inline>
        </w:drawing>
      </w:r>
    </w:p>
    <w:p w14:paraId="53D6EFCF" w14:textId="09B586A0" w:rsidR="00021468" w:rsidRDefault="00021468" w:rsidP="00021468">
      <w:pPr>
        <w:pStyle w:val="Caption"/>
        <w:jc w:val="center"/>
      </w:pPr>
      <w:bookmarkStart w:id="20" w:name="_Ref184082978"/>
      <w:r>
        <w:t xml:space="preserve">Figure </w:t>
      </w:r>
      <w:r>
        <w:fldChar w:fldCharType="begin"/>
      </w:r>
      <w:r>
        <w:instrText xml:space="preserve"> SEQ Figure \* ARABIC </w:instrText>
      </w:r>
      <w:r>
        <w:fldChar w:fldCharType="separate"/>
      </w:r>
      <w:r w:rsidR="00170CE5">
        <w:rPr>
          <w:noProof/>
        </w:rPr>
        <w:t>4</w:t>
      </w:r>
      <w:r>
        <w:fldChar w:fldCharType="end"/>
      </w:r>
      <w:bookmarkEnd w:id="20"/>
      <w:r>
        <w:t>. Performance comparison of early CSI with different number of ports</w:t>
      </w:r>
    </w:p>
    <w:p w14:paraId="7101F64E" w14:textId="77777777" w:rsidR="00021468" w:rsidRPr="001F397D" w:rsidRDefault="00021468" w:rsidP="001F397D">
      <w:pPr>
        <w:jc w:val="center"/>
        <w:rPr>
          <w:lang w:eastAsia="en-GB"/>
        </w:rPr>
      </w:pPr>
    </w:p>
    <w:p w14:paraId="527AC427" w14:textId="6EF078E2" w:rsidR="009D7751" w:rsidRPr="009D7751" w:rsidRDefault="00B130D1" w:rsidP="00F05B4E">
      <w:pPr>
        <w:jc w:val="both"/>
        <w:rPr>
          <w:lang w:val="en-GB" w:eastAsia="ja-JP"/>
        </w:rPr>
      </w:pPr>
      <w:r>
        <w:rPr>
          <w:lang w:val="en-GB" w:eastAsia="ja-JP"/>
        </w:rPr>
        <w:t>Based on the above early results, we propose the following:</w:t>
      </w:r>
    </w:p>
    <w:p w14:paraId="7D2553AF" w14:textId="1396732E" w:rsidR="00B130D1" w:rsidRPr="007D5C3F" w:rsidRDefault="00886CE3" w:rsidP="00B130D1">
      <w:pPr>
        <w:pStyle w:val="Proposal"/>
        <w:tabs>
          <w:tab w:val="num" w:pos="3430"/>
        </w:tabs>
        <w:ind w:left="1304" w:hanging="1304"/>
      </w:pPr>
      <w:bookmarkStart w:id="21" w:name="_Toc184137002"/>
      <w:r>
        <w:t>For</w:t>
      </w:r>
      <w:r w:rsidR="00B130D1">
        <w:t xml:space="preserve"> MIMO Phase 6, </w:t>
      </w:r>
      <w:r w:rsidR="00170CE5">
        <w:t>introduce</w:t>
      </w:r>
      <w:r w:rsidR="00B130D1">
        <w:t xml:space="preserve"> early CSI reporting </w:t>
      </w:r>
      <w:r w:rsidR="00C32D3D">
        <w:t>for</w:t>
      </w:r>
      <w:r w:rsidR="00B130D1">
        <w:t xml:space="preserve"> both single port </w:t>
      </w:r>
      <w:r w:rsidR="00F91D35">
        <w:t>and</w:t>
      </w:r>
      <w:r w:rsidR="007E6FC9">
        <w:t xml:space="preserve"> multiple ports</w:t>
      </w:r>
      <w:r w:rsidR="00B130D1" w:rsidRPr="00045A1D">
        <w:t>.</w:t>
      </w:r>
      <w:bookmarkEnd w:id="21"/>
    </w:p>
    <w:p w14:paraId="5D141137" w14:textId="77777777" w:rsidR="00B130D1" w:rsidRPr="009D7751" w:rsidRDefault="00B130D1" w:rsidP="00F05B4E">
      <w:pPr>
        <w:jc w:val="both"/>
        <w:rPr>
          <w:lang w:val="en-GB" w:eastAsia="ja-JP"/>
        </w:rPr>
      </w:pPr>
    </w:p>
    <w:p w14:paraId="0296B213" w14:textId="5C4730C9" w:rsidR="00B57405" w:rsidRDefault="00230D18" w:rsidP="00F05B4E">
      <w:pPr>
        <w:pStyle w:val="Heading1"/>
        <w:jc w:val="both"/>
      </w:pPr>
      <w:bookmarkStart w:id="22" w:name="_Ref178064866"/>
      <w:r>
        <w:t>2</w:t>
      </w:r>
      <w:r>
        <w:tab/>
      </w:r>
      <w:bookmarkEnd w:id="22"/>
      <w:r w:rsidR="00B57405">
        <w:t>Discussion on MIMO Phase 6 proposals from other companies</w:t>
      </w:r>
    </w:p>
    <w:p w14:paraId="60123794" w14:textId="06AF539C" w:rsidR="004000E8" w:rsidRDefault="00B57405" w:rsidP="00F05B4E">
      <w:pPr>
        <w:pStyle w:val="Heading2"/>
        <w:jc w:val="both"/>
      </w:pPr>
      <w:r>
        <w:t xml:space="preserve">2.1 </w:t>
      </w:r>
      <w:r w:rsidR="000006FF">
        <w:t>Uplink Frequency Selective Precoding and Precoder Cycling</w:t>
      </w:r>
    </w:p>
    <w:p w14:paraId="1FE244ED" w14:textId="6909393C" w:rsidR="0026153F" w:rsidRDefault="0026153F" w:rsidP="00F05B4E">
      <w:pPr>
        <w:jc w:val="both"/>
      </w:pPr>
      <w:r>
        <w:t xml:space="preserve">As can be seen </w:t>
      </w:r>
      <w:r w:rsidR="00CF2243">
        <w:t>f</w:t>
      </w:r>
      <w:r>
        <w:t xml:space="preserve">rom proposals </w:t>
      </w:r>
      <w:r w:rsidR="00A92CE2">
        <w:t xml:space="preserve">for the up scoping of MIMO Phase 5 discussed in </w:t>
      </w:r>
      <w:r>
        <w:t>RAN#105, there is continued interest in o</w:t>
      </w:r>
      <w:r w:rsidRPr="00667319">
        <w:t xml:space="preserve">pen </w:t>
      </w:r>
      <w:proofErr w:type="gramStart"/>
      <w:r w:rsidRPr="00667319">
        <w:t>loop based</w:t>
      </w:r>
      <w:proofErr w:type="gramEnd"/>
      <w:r w:rsidRPr="00667319">
        <w:t xml:space="preserve"> UL precoder cycling</w:t>
      </w:r>
      <w:r>
        <w:t xml:space="preserve">.  OL precoder cycling is the simplest form of uplink frequency selective precoding, and so it </w:t>
      </w:r>
      <w:r w:rsidR="009940C6">
        <w:t xml:space="preserve">may have less performance benefit than more complex forms.  Therefore, it </w:t>
      </w:r>
      <w:r>
        <w:t xml:space="preserve">is worth considering UL FS precoding in the most general sense, including closed loop FS precoding.  In this section, we first consider the performance of OL precoder cycling, and then aspects such as implementation complexity and its relation to alternative solutions.  Next, we consider potential schemes for CL FS precoding and what </w:t>
      </w:r>
      <w:r w:rsidR="009940C6">
        <w:t>aspects should be studied</w:t>
      </w:r>
      <w:r>
        <w:t>.</w:t>
      </w:r>
    </w:p>
    <w:p w14:paraId="3E8D29FD" w14:textId="7D693F9F" w:rsidR="00052AFC" w:rsidRDefault="00052AFC" w:rsidP="00F05B4E">
      <w:pPr>
        <w:jc w:val="both"/>
      </w:pPr>
      <w:r>
        <w:t xml:space="preserve">It should be noted that </w:t>
      </w:r>
      <w:r w:rsidR="00844A03">
        <w:t xml:space="preserve">current uplink channel and interference estimation algorithms operate on the full PUSCH bandwidth. If </w:t>
      </w:r>
      <w:r w:rsidR="00ED1427">
        <w:t xml:space="preserve">UL FS precoding is introduced, then </w:t>
      </w:r>
      <w:r w:rsidR="006008E7">
        <w:t>gNB needs to cope with this in their implementation</w:t>
      </w:r>
      <w:r w:rsidR="00CD64BB">
        <w:t xml:space="preserve"> and additionally, there is </w:t>
      </w:r>
      <w:r w:rsidR="001F79F9">
        <w:t xml:space="preserve">likely </w:t>
      </w:r>
      <w:r w:rsidR="00CD64BB">
        <w:t>performance</w:t>
      </w:r>
      <w:r w:rsidR="001F79F9">
        <w:t xml:space="preserve"> drop</w:t>
      </w:r>
      <w:r w:rsidR="00CD64BB">
        <w:t xml:space="preserve"> </w:t>
      </w:r>
      <w:r w:rsidR="00EC430A">
        <w:t xml:space="preserve">due to </w:t>
      </w:r>
      <w:r w:rsidR="000E1A76">
        <w:t xml:space="preserve">smaller averaging bandwidth. </w:t>
      </w:r>
    </w:p>
    <w:p w14:paraId="168B3685" w14:textId="4E6D8687" w:rsidR="000F448E" w:rsidRDefault="00FE59DE" w:rsidP="00621812">
      <w:pPr>
        <w:pStyle w:val="Observation"/>
      </w:pPr>
      <w:bookmarkStart w:id="23" w:name="_Toc184130190"/>
      <w:r>
        <w:t xml:space="preserve">Introducing </w:t>
      </w:r>
      <w:r w:rsidR="00B16E99">
        <w:t>uplink</w:t>
      </w:r>
      <w:r>
        <w:t xml:space="preserve"> frequency selective precoding requires new</w:t>
      </w:r>
      <w:r w:rsidR="00B16E99">
        <w:t xml:space="preserve"> and</w:t>
      </w:r>
      <w:r>
        <w:t xml:space="preserve"> narrowband channel and interference covariance matrix estimation algorithms in gNB, </w:t>
      </w:r>
      <w:r w:rsidR="00B16E99">
        <w:t>compared to today’s wideband estimation. Th</w:t>
      </w:r>
      <w:r w:rsidR="00871EB3">
        <w:t xml:space="preserve">e expected </w:t>
      </w:r>
      <w:r w:rsidR="000F448E">
        <w:t xml:space="preserve">performance </w:t>
      </w:r>
      <w:r w:rsidR="00871EB3">
        <w:t xml:space="preserve">benefits </w:t>
      </w:r>
      <w:proofErr w:type="gramStart"/>
      <w:r w:rsidR="00871EB3">
        <w:t>needs</w:t>
      </w:r>
      <w:proofErr w:type="gramEnd"/>
      <w:r w:rsidR="00871EB3">
        <w:t xml:space="preserve"> to motivate</w:t>
      </w:r>
      <w:r w:rsidR="00B16E99">
        <w:t xml:space="preserve"> </w:t>
      </w:r>
      <w:r w:rsidR="00871EB3">
        <w:t>the additional implementation efforts and cost</w:t>
      </w:r>
      <w:r w:rsidR="002E56DD">
        <w:t xml:space="preserve"> as well as the drawback of </w:t>
      </w:r>
      <w:r w:rsidR="00873027">
        <w:t>lacking a wide signal for estimation</w:t>
      </w:r>
      <w:r w:rsidR="00871EB3">
        <w:t>.</w:t>
      </w:r>
      <w:bookmarkEnd w:id="23"/>
      <w:r w:rsidR="00871EB3">
        <w:t xml:space="preserve"> </w:t>
      </w:r>
      <w:r w:rsidR="009A5E73">
        <w:t xml:space="preserve"> </w:t>
      </w:r>
      <w:r w:rsidR="00B16E99">
        <w:t xml:space="preserve"> </w:t>
      </w:r>
      <w:r>
        <w:t xml:space="preserve"> </w:t>
      </w:r>
    </w:p>
    <w:p w14:paraId="0C677898" w14:textId="4172EA5C" w:rsidR="000F448E" w:rsidRDefault="000F448E" w:rsidP="00A0655B">
      <w:pPr>
        <w:jc w:val="both"/>
      </w:pPr>
      <w:r>
        <w:t>In addition, the PAPR is severely affected</w:t>
      </w:r>
      <w:r w:rsidR="00A0655B">
        <w:t xml:space="preserve">, especially if UL FS is applied to DFT-s-OFDM based precoding. </w:t>
      </w:r>
      <w:r w:rsidR="008902C3">
        <w:t xml:space="preserve">Furthermore, there will be an impact to </w:t>
      </w:r>
      <w:r w:rsidR="00000484">
        <w:t>radio interfaces</w:t>
      </w:r>
      <w:r w:rsidR="004C68D2">
        <w:t xml:space="preserve"> and processing, if </w:t>
      </w:r>
      <w:r w:rsidR="00185E9F">
        <w:t xml:space="preserve">subband precoding is </w:t>
      </w:r>
      <w:r w:rsidR="00ED4304">
        <w:t xml:space="preserve">used, this needs to be better understood as well to </w:t>
      </w:r>
      <w:r w:rsidR="00FD2D79">
        <w:t>assess</w:t>
      </w:r>
      <w:r w:rsidR="00ED4304">
        <w:t xml:space="preserve"> the feasibility to</w:t>
      </w:r>
      <w:r w:rsidR="00071B4E">
        <w:t xml:space="preserve"> introduce such feature late in a “G-cycle”. </w:t>
      </w:r>
    </w:p>
    <w:p w14:paraId="1AD3151B" w14:textId="1308A39F" w:rsidR="00883BE6" w:rsidRDefault="002B4B8D" w:rsidP="00F05B4E">
      <w:pPr>
        <w:pStyle w:val="Heading3"/>
        <w:jc w:val="both"/>
      </w:pPr>
      <w:proofErr w:type="gramStart"/>
      <w:r w:rsidRPr="73D08AC2">
        <w:rPr>
          <w:lang w:val="en-US"/>
        </w:rPr>
        <w:lastRenderedPageBreak/>
        <w:t>2.</w:t>
      </w:r>
      <w:r w:rsidR="0026153F" w:rsidRPr="73D08AC2">
        <w:rPr>
          <w:lang w:val="en-US"/>
        </w:rPr>
        <w:t>1</w:t>
      </w:r>
      <w:r w:rsidR="00B57405" w:rsidRPr="73D08AC2">
        <w:rPr>
          <w:lang w:val="en-US"/>
        </w:rPr>
        <w:t xml:space="preserve">.1 </w:t>
      </w:r>
      <w:r w:rsidRPr="73D08AC2">
        <w:rPr>
          <w:lang w:val="en-US"/>
        </w:rPr>
        <w:t xml:space="preserve"> </w:t>
      </w:r>
      <w:r w:rsidR="0026153F" w:rsidRPr="73D08AC2">
        <w:rPr>
          <w:lang w:val="en-US"/>
        </w:rPr>
        <w:t>Open</w:t>
      </w:r>
      <w:proofErr w:type="gramEnd"/>
      <w:r w:rsidR="0026153F" w:rsidRPr="73D08AC2">
        <w:rPr>
          <w:lang w:val="en-US"/>
        </w:rPr>
        <w:t xml:space="preserve"> Loop Precoder Cycling</w:t>
      </w:r>
    </w:p>
    <w:p w14:paraId="5F3D544D" w14:textId="6C3098C1" w:rsidR="00B34E34" w:rsidRDefault="00D339D5" w:rsidP="00F05B4E">
      <w:pPr>
        <w:jc w:val="both"/>
      </w:pPr>
      <w:r>
        <w:t xml:space="preserve">Open loop precoder cycling provides spatial diversity by changing an effective antenna pattern as a function of frequency.  </w:t>
      </w:r>
      <w:r w:rsidR="00B34E34">
        <w:t>The cycling is usual</w:t>
      </w:r>
      <w:r w:rsidR="004A720B">
        <w:t>ly</w:t>
      </w:r>
      <w:r w:rsidR="00B34E34">
        <w:t xml:space="preserve"> done over some number of consecutive PRBs in a precoding resource block group (</w:t>
      </w:r>
      <w:r w:rsidR="00A27F89">
        <w:t>PRG</w:t>
      </w:r>
      <w:r w:rsidR="00B34E34">
        <w:t xml:space="preserve">).  Small </w:t>
      </w:r>
      <w:r w:rsidR="00A27F89">
        <w:t>PRG</w:t>
      </w:r>
      <w:r w:rsidR="00B34E34">
        <w:t xml:space="preserve"> sizes will have worse channel estimation</w:t>
      </w:r>
      <w:r w:rsidR="00CA2702">
        <w:t xml:space="preserve"> and interference covariance </w:t>
      </w:r>
      <w:proofErr w:type="gramStart"/>
      <w:r w:rsidR="00CA2702">
        <w:t xml:space="preserve">estimation </w:t>
      </w:r>
      <w:r w:rsidR="00B34E34">
        <w:t xml:space="preserve"> performance</w:t>
      </w:r>
      <w:proofErr w:type="gramEnd"/>
      <w:r w:rsidR="00B34E34">
        <w:t xml:space="preserve">, since frequency domain averaging is not possible, while large </w:t>
      </w:r>
      <w:r w:rsidR="00A27F89">
        <w:t xml:space="preserve">PRG </w:t>
      </w:r>
      <w:r w:rsidR="00B34E34">
        <w:t xml:space="preserve">sizes have less diversity gain.  Therefore, this tradeoff of channel </w:t>
      </w:r>
      <w:r w:rsidR="007C6058">
        <w:t xml:space="preserve">and interference </w:t>
      </w:r>
      <w:r w:rsidR="00B34E34">
        <w:t>estimation vs. diversity gain is a key aspect of OL precoding cycling.</w:t>
      </w:r>
    </w:p>
    <w:p w14:paraId="6C309E50" w14:textId="77777777" w:rsidR="00456880" w:rsidRDefault="00B34E34" w:rsidP="00F05B4E">
      <w:pPr>
        <w:jc w:val="both"/>
      </w:pPr>
      <w:r>
        <w:t xml:space="preserve">Another consideration is that closed loop precoding </w:t>
      </w:r>
      <w:r w:rsidR="00456880">
        <w:t>will outperform OL precoder cycling when there is sufficient uplink CSI for accurate precoder selection.  This often limits the benefit of OL precoder cycling to where the UE is traveling at high enough speeds that CSI from SRS is stale.</w:t>
      </w:r>
    </w:p>
    <w:p w14:paraId="6736BE8E" w14:textId="50CCA47C" w:rsidR="00317C60" w:rsidRDefault="001774D5" w:rsidP="00F05B4E">
      <w:pPr>
        <w:jc w:val="both"/>
      </w:pPr>
      <w:r>
        <w:t xml:space="preserve">It should be noted that </w:t>
      </w:r>
      <w:r w:rsidR="00B30FC4">
        <w:t xml:space="preserve">OL precoding for </w:t>
      </w:r>
      <w:r w:rsidR="00EC2ADE">
        <w:t xml:space="preserve">coherent </w:t>
      </w:r>
      <w:r w:rsidR="00B30FC4">
        <w:t xml:space="preserve">DL is specified for 2TX and 4TX in LTE. The </w:t>
      </w:r>
      <w:r w:rsidR="00C41BAB">
        <w:t xml:space="preserve">4TX version use 16 precoders and is not </w:t>
      </w:r>
      <w:r w:rsidR="00D52EC8">
        <w:t>useful and</w:t>
      </w:r>
      <w:r w:rsidR="001A7348">
        <w:t xml:space="preserve"> is to our knowledge not used in </w:t>
      </w:r>
      <w:r w:rsidR="005254C4">
        <w:t xml:space="preserve">any deployments. </w:t>
      </w:r>
      <w:r w:rsidR="001D1E18">
        <w:t xml:space="preserve">The reason is that with 4 TX, only a few precoders out of the 16 provides </w:t>
      </w:r>
      <w:r w:rsidR="00545715">
        <w:t xml:space="preserve">an effective channel </w:t>
      </w:r>
      <w:r w:rsidR="002B7E77">
        <w:t xml:space="preserve">with gain, the others </w:t>
      </w:r>
      <w:r w:rsidR="00891832">
        <w:t xml:space="preserve">just </w:t>
      </w:r>
      <w:r w:rsidR="004123A3">
        <w:t>waste</w:t>
      </w:r>
      <w:r w:rsidR="00891832">
        <w:t xml:space="preserve"> energy into the channel null subspace. </w:t>
      </w:r>
    </w:p>
    <w:p w14:paraId="61712613" w14:textId="0ECD89AF" w:rsidR="00456880" w:rsidRDefault="00456880" w:rsidP="00F05B4E">
      <w:pPr>
        <w:jc w:val="both"/>
      </w:pPr>
      <w:r>
        <w:t xml:space="preserve">OL precoding will generally not allow coherent precoding to apply, in the sense that there is no TPMI selection by the network that would allow the phase of the Tx chains to align such that they combine coherently.  On the other hand, it is possible to apply a random relative phase among the Tx chains such that their average power combines, which will avoid </w:t>
      </w:r>
      <w:r w:rsidR="00BC5A4D">
        <w:t>loss of power according to Rel-15 UL power scaling for non-coherent precoders.</w:t>
      </w:r>
    </w:p>
    <w:p w14:paraId="76025BA6" w14:textId="3B330518" w:rsidR="006E363B" w:rsidRDefault="006E363B" w:rsidP="00F05B4E">
      <w:pPr>
        <w:pStyle w:val="Observation"/>
      </w:pPr>
      <w:bookmarkStart w:id="24" w:name="_Toc184130191"/>
      <w:r>
        <w:t>Factors such as channel estimation losses, performance over closed loop precoding as a function of UE</w:t>
      </w:r>
      <w:r w:rsidR="004A720B">
        <w:t xml:space="preserve"> speed</w:t>
      </w:r>
      <w:r>
        <w:t>, and the need for non-coherent transmission should be considered when evaluating the performance of OL precoder cycling.</w:t>
      </w:r>
      <w:bookmarkEnd w:id="24"/>
    </w:p>
    <w:p w14:paraId="0D82DC31" w14:textId="1DE0AE52" w:rsidR="00A83075" w:rsidRDefault="008F71EC" w:rsidP="00F05B4E">
      <w:pPr>
        <w:tabs>
          <w:tab w:val="center" w:pos="4819"/>
        </w:tabs>
        <w:jc w:val="both"/>
      </w:pPr>
      <w:r>
        <w:tab/>
      </w:r>
    </w:p>
    <w:p w14:paraId="31346FF5" w14:textId="72B4AEE5" w:rsidR="008630F3" w:rsidRDefault="005572F5" w:rsidP="00F05B4E">
      <w:pPr>
        <w:tabs>
          <w:tab w:val="center" w:pos="4819"/>
        </w:tabs>
        <w:jc w:val="both"/>
      </w:pPr>
      <w:r>
        <w:fldChar w:fldCharType="begin"/>
      </w:r>
      <w:r>
        <w:instrText xml:space="preserve"> REF _Ref183598778 \h </w:instrText>
      </w:r>
      <w:r w:rsidR="00F05B4E">
        <w:instrText xml:space="preserve"> \* MERGEFORMAT </w:instrText>
      </w:r>
      <w:r>
        <w:fldChar w:fldCharType="separate"/>
      </w:r>
      <w:r w:rsidR="00170CE5" w:rsidRPr="00170CE5">
        <w:rPr>
          <w:bCs/>
        </w:rPr>
        <w:t xml:space="preserve">Figure </w:t>
      </w:r>
      <w:r w:rsidR="00170CE5" w:rsidRPr="00170CE5">
        <w:rPr>
          <w:bCs/>
          <w:noProof/>
        </w:rPr>
        <w:t>5</w:t>
      </w:r>
      <w:r>
        <w:fldChar w:fldCharType="end"/>
      </w:r>
      <w:r w:rsidR="00A83075" w:rsidRPr="00A83075">
        <w:t xml:space="preserve"> and </w:t>
      </w:r>
      <w:r>
        <w:fldChar w:fldCharType="begin"/>
      </w:r>
      <w:r>
        <w:instrText xml:space="preserve"> REF _Ref183598787 \h </w:instrText>
      </w:r>
      <w:r w:rsidR="00F05B4E">
        <w:instrText xml:space="preserve"> \* MERGEFORMAT </w:instrText>
      </w:r>
      <w:r>
        <w:fldChar w:fldCharType="separate"/>
      </w:r>
      <w:r w:rsidR="00170CE5" w:rsidRPr="00170CE5">
        <w:rPr>
          <w:bCs/>
        </w:rPr>
        <w:t xml:space="preserve">Figure </w:t>
      </w:r>
      <w:r w:rsidR="00170CE5" w:rsidRPr="00170CE5">
        <w:rPr>
          <w:bCs/>
          <w:noProof/>
        </w:rPr>
        <w:t>6</w:t>
      </w:r>
      <w:r>
        <w:fldChar w:fldCharType="end"/>
      </w:r>
      <w:r w:rsidR="00A83075" w:rsidRPr="00A83075">
        <w:t xml:space="preserve"> present the link-level UL throughput comparison between non-coherent</w:t>
      </w:r>
      <w:r w:rsidR="0083319C">
        <w:t xml:space="preserve"> </w:t>
      </w:r>
      <w:r w:rsidR="003F4A13">
        <w:t xml:space="preserve">Rel.15 </w:t>
      </w:r>
      <w:r w:rsidR="0083319C">
        <w:t>closed-loop</w:t>
      </w:r>
      <w:r w:rsidR="00A83075" w:rsidRPr="00A83075">
        <w:t xml:space="preserve"> </w:t>
      </w:r>
      <w:r w:rsidR="0083319C">
        <w:t>(CL)</w:t>
      </w:r>
      <w:r w:rsidR="00A83075" w:rsidRPr="00A83075">
        <w:t xml:space="preserve"> wideband precoding and</w:t>
      </w:r>
      <w:r w:rsidR="0083319C">
        <w:t xml:space="preserve"> open-loop</w:t>
      </w:r>
      <w:r w:rsidR="00A83075" w:rsidRPr="00A83075">
        <w:t xml:space="preserve"> </w:t>
      </w:r>
      <w:r w:rsidR="0083319C">
        <w:t>(OL)</w:t>
      </w:r>
      <w:r w:rsidR="00A83075" w:rsidRPr="00A83075">
        <w:t xml:space="preserve"> precoding cycling. The analysis considers scenarios where the UE moves at speeds of 3 km</w:t>
      </w:r>
      <w:r w:rsidR="005D39AD">
        <w:t>/</w:t>
      </w:r>
      <w:r w:rsidR="00A83075" w:rsidRPr="00A83075">
        <w:t>h and 60 km</w:t>
      </w:r>
      <w:r w:rsidR="005D39AD">
        <w:t>/</w:t>
      </w:r>
      <w:r w:rsidR="00A83075" w:rsidRPr="00A83075">
        <w:t xml:space="preserve">h, </w:t>
      </w:r>
      <w:r w:rsidR="00A83075" w:rsidRPr="00621812">
        <w:rPr>
          <w:u w:val="single"/>
        </w:rPr>
        <w:t>transmitting with a maximum rank of 1.</w:t>
      </w:r>
      <w:r w:rsidR="00A83075" w:rsidRPr="00A83075">
        <w:t xml:space="preserve"> The UE is equipped with 2 </w:t>
      </w:r>
      <w:r w:rsidR="00E07C73">
        <w:t>full-power non-coherent</w:t>
      </w:r>
      <w:r w:rsidR="00A83075" w:rsidRPr="00A83075">
        <w:t xml:space="preserve"> transmit chains, while the receiver</w:t>
      </w:r>
      <w:r w:rsidR="009F7576">
        <w:t xml:space="preserve"> at the network</w:t>
      </w:r>
      <w:r w:rsidR="00A83075" w:rsidRPr="00A83075">
        <w:t xml:space="preserve"> has 4 and 32 receive chains</w:t>
      </w:r>
      <w:r w:rsidR="002B2DD2">
        <w:t xml:space="preserve"> for </w:t>
      </w:r>
      <w:r w:rsidR="00864C02">
        <w:t xml:space="preserve">the evaluation in </w:t>
      </w:r>
      <w:r w:rsidR="004074FD">
        <w:fldChar w:fldCharType="begin"/>
      </w:r>
      <w:r w:rsidR="004074FD">
        <w:instrText xml:space="preserve"> REF _Ref183598778 \h </w:instrText>
      </w:r>
      <w:r w:rsidR="00F05B4E">
        <w:instrText xml:space="preserve"> \* MERGEFORMAT </w:instrText>
      </w:r>
      <w:r w:rsidR="004074FD">
        <w:fldChar w:fldCharType="separate"/>
      </w:r>
      <w:r w:rsidR="00170CE5" w:rsidRPr="00170CE5">
        <w:rPr>
          <w:bCs/>
        </w:rPr>
        <w:t xml:space="preserve">Figure </w:t>
      </w:r>
      <w:r w:rsidR="00170CE5" w:rsidRPr="00170CE5">
        <w:rPr>
          <w:bCs/>
          <w:noProof/>
        </w:rPr>
        <w:t>5</w:t>
      </w:r>
      <w:r w:rsidR="004074FD">
        <w:fldChar w:fldCharType="end"/>
      </w:r>
      <w:r w:rsidR="004074FD">
        <w:t xml:space="preserve"> and </w:t>
      </w:r>
      <w:r w:rsidR="004074FD">
        <w:fldChar w:fldCharType="begin"/>
      </w:r>
      <w:r w:rsidR="004074FD">
        <w:instrText xml:space="preserve"> REF _Ref183598787 \h </w:instrText>
      </w:r>
      <w:r w:rsidR="00F05B4E">
        <w:instrText xml:space="preserve"> \* MERGEFORMAT </w:instrText>
      </w:r>
      <w:r w:rsidR="004074FD">
        <w:fldChar w:fldCharType="separate"/>
      </w:r>
      <w:r w:rsidR="00170CE5" w:rsidRPr="00170CE5">
        <w:rPr>
          <w:bCs/>
        </w:rPr>
        <w:t xml:space="preserve">Figure </w:t>
      </w:r>
      <w:r w:rsidR="00170CE5" w:rsidRPr="00170CE5">
        <w:rPr>
          <w:bCs/>
          <w:noProof/>
        </w:rPr>
        <w:t>6</w:t>
      </w:r>
      <w:r w:rsidR="004074FD">
        <w:fldChar w:fldCharType="end"/>
      </w:r>
      <w:r w:rsidR="003E147C">
        <w:t>, respectively</w:t>
      </w:r>
      <w:r w:rsidR="00A83075" w:rsidRPr="00A83075">
        <w:t>.</w:t>
      </w:r>
      <w:r w:rsidR="009F7576">
        <w:t xml:space="preserve"> </w:t>
      </w:r>
      <w:r w:rsidR="008630F3">
        <w:t xml:space="preserve">Accordingly, </w:t>
      </w:r>
    </w:p>
    <w:p w14:paraId="15B75380" w14:textId="77777777" w:rsidR="00D529F5" w:rsidRDefault="00A83075" w:rsidP="00F05B4E">
      <w:pPr>
        <w:pStyle w:val="ListParagraph"/>
        <w:numPr>
          <w:ilvl w:val="0"/>
          <w:numId w:val="41"/>
        </w:numPr>
        <w:tabs>
          <w:tab w:val="center" w:pos="4819"/>
        </w:tabs>
        <w:jc w:val="both"/>
        <w:rPr>
          <w:rFonts w:ascii="Arial" w:hAnsi="Arial" w:cs="Arial"/>
          <w:sz w:val="20"/>
          <w:szCs w:val="20"/>
          <w:lang w:val="en-US"/>
        </w:rPr>
      </w:pPr>
      <w:r w:rsidRPr="2CB0C510">
        <w:rPr>
          <w:rFonts w:ascii="Arial" w:hAnsi="Arial" w:cs="Arial"/>
          <w:sz w:val="20"/>
          <w:szCs w:val="20"/>
          <w:lang w:val="en-US"/>
        </w:rPr>
        <w:t>When the UE moves at a pedestrian speed of 3 km</w:t>
      </w:r>
      <w:r w:rsidR="005D39AD" w:rsidRPr="2CB0C510">
        <w:rPr>
          <w:rFonts w:ascii="Arial" w:hAnsi="Arial" w:cs="Arial"/>
          <w:sz w:val="20"/>
          <w:szCs w:val="20"/>
          <w:lang w:val="en-US"/>
        </w:rPr>
        <w:t>/</w:t>
      </w:r>
      <w:r w:rsidRPr="2CB0C510">
        <w:rPr>
          <w:rFonts w:ascii="Arial" w:hAnsi="Arial" w:cs="Arial"/>
          <w:sz w:val="20"/>
          <w:szCs w:val="20"/>
          <w:lang w:val="en-US"/>
        </w:rPr>
        <w:t xml:space="preserve">h, </w:t>
      </w:r>
      <w:r w:rsidR="0083319C" w:rsidRPr="2CB0C510">
        <w:rPr>
          <w:rFonts w:ascii="Arial" w:hAnsi="Arial" w:cs="Arial"/>
          <w:sz w:val="20"/>
          <w:szCs w:val="20"/>
          <w:lang w:val="en-US"/>
        </w:rPr>
        <w:t>OL</w:t>
      </w:r>
      <w:r w:rsidRPr="2CB0C510">
        <w:rPr>
          <w:rFonts w:ascii="Arial" w:hAnsi="Arial" w:cs="Arial"/>
          <w:sz w:val="20"/>
          <w:szCs w:val="20"/>
          <w:lang w:val="en-US"/>
        </w:rPr>
        <w:t xml:space="preserve"> precoding cycling experiences a performance loss over a wide SNR range compared to </w:t>
      </w:r>
      <w:r w:rsidR="0083319C" w:rsidRPr="2CB0C510">
        <w:rPr>
          <w:rFonts w:ascii="Arial" w:hAnsi="Arial" w:cs="Arial"/>
          <w:sz w:val="20"/>
          <w:szCs w:val="20"/>
          <w:lang w:val="en-US"/>
        </w:rPr>
        <w:t>CL</w:t>
      </w:r>
      <w:r w:rsidRPr="2CB0C510">
        <w:rPr>
          <w:rFonts w:ascii="Arial" w:hAnsi="Arial" w:cs="Arial"/>
          <w:sz w:val="20"/>
          <w:szCs w:val="20"/>
          <w:lang w:val="en-US"/>
        </w:rPr>
        <w:t xml:space="preserve"> </w:t>
      </w:r>
      <w:r w:rsidR="00B60544" w:rsidRPr="2CB0C510">
        <w:rPr>
          <w:rFonts w:ascii="Arial" w:hAnsi="Arial" w:cs="Arial"/>
          <w:sz w:val="20"/>
          <w:szCs w:val="20"/>
          <w:lang w:val="en-US"/>
        </w:rPr>
        <w:t xml:space="preserve">wideband </w:t>
      </w:r>
      <w:r w:rsidRPr="2CB0C510">
        <w:rPr>
          <w:rFonts w:ascii="Arial" w:hAnsi="Arial" w:cs="Arial"/>
          <w:sz w:val="20"/>
          <w:szCs w:val="20"/>
          <w:lang w:val="en-US"/>
        </w:rPr>
        <w:t>precoding</w:t>
      </w:r>
      <w:r w:rsidR="00D529F5">
        <w:rPr>
          <w:rFonts w:ascii="Arial" w:hAnsi="Arial" w:cs="Arial"/>
          <w:sz w:val="20"/>
          <w:szCs w:val="20"/>
          <w:lang w:val="en-US"/>
        </w:rPr>
        <w:t xml:space="preserve"> (i.e. Rel.15 specification)</w:t>
      </w:r>
      <w:r w:rsidRPr="2CB0C510">
        <w:rPr>
          <w:rFonts w:ascii="Arial" w:hAnsi="Arial" w:cs="Arial"/>
          <w:sz w:val="20"/>
          <w:szCs w:val="20"/>
          <w:lang w:val="en-US"/>
        </w:rPr>
        <w:t xml:space="preserve">. </w:t>
      </w:r>
    </w:p>
    <w:p w14:paraId="2D25B756" w14:textId="236524E2" w:rsidR="008630F3" w:rsidRDefault="00A83075" w:rsidP="00621812">
      <w:pPr>
        <w:pStyle w:val="ListParagraph"/>
        <w:numPr>
          <w:ilvl w:val="1"/>
          <w:numId w:val="41"/>
        </w:numPr>
        <w:tabs>
          <w:tab w:val="center" w:pos="4819"/>
        </w:tabs>
        <w:jc w:val="both"/>
        <w:rPr>
          <w:rFonts w:ascii="Arial" w:hAnsi="Arial" w:cs="Arial"/>
          <w:sz w:val="20"/>
          <w:szCs w:val="20"/>
          <w:lang w:val="en-US"/>
        </w:rPr>
      </w:pPr>
      <w:r w:rsidRPr="2CB0C510">
        <w:rPr>
          <w:rFonts w:ascii="Arial" w:hAnsi="Arial" w:cs="Arial"/>
          <w:sz w:val="20"/>
          <w:szCs w:val="20"/>
          <w:lang w:val="en-US"/>
        </w:rPr>
        <w:t xml:space="preserve">Specifically, at SNRs of </w:t>
      </w:r>
      <m:oMath>
        <m:d>
          <m:dPr>
            <m:begChr m:val="{"/>
            <m:endChr m:val="}"/>
            <m:ctrlPr>
              <w:rPr>
                <w:rFonts w:ascii="Cambria Math" w:eastAsiaTheme="minorHAnsi" w:hAnsi="Cambria Math" w:cs="Arial"/>
                <w:i/>
                <w:sz w:val="20"/>
                <w:szCs w:val="20"/>
                <w:lang w:val="en-US"/>
              </w:rPr>
            </m:ctrlPr>
          </m:dPr>
          <m:e>
            <m:r>
              <w:rPr>
                <w:rFonts w:ascii="Cambria Math" w:hAnsi="Cambria Math" w:cs="Arial"/>
                <w:sz w:val="20"/>
                <w:szCs w:val="20"/>
              </w:rPr>
              <m:t>-5, 0,10</m:t>
            </m:r>
          </m:e>
        </m:d>
        <m:r>
          <w:rPr>
            <w:rFonts w:ascii="Cambria Math" w:hAnsi="Cambria Math" w:cs="Arial"/>
            <w:sz w:val="20"/>
            <w:szCs w:val="20"/>
          </w:rPr>
          <m:t xml:space="preserve"> </m:t>
        </m:r>
        <m:r>
          <m:rPr>
            <m:sty m:val="p"/>
          </m:rPr>
          <w:rPr>
            <w:rFonts w:ascii="Cambria Math" w:hAnsi="Cambria Math" w:cs="Arial"/>
            <w:sz w:val="20"/>
            <w:szCs w:val="20"/>
          </w:rPr>
          <m:t>dB</m:t>
        </m:r>
      </m:oMath>
      <w:r w:rsidRPr="2CB0C510">
        <w:rPr>
          <w:rFonts w:ascii="Arial" w:hAnsi="Arial" w:cs="Arial"/>
          <w:sz w:val="20"/>
          <w:szCs w:val="20"/>
          <w:lang w:val="en-US"/>
        </w:rPr>
        <w:t xml:space="preserve">, </w:t>
      </w:r>
      <w:r w:rsidRPr="00621812">
        <w:rPr>
          <w:rFonts w:ascii="Arial" w:hAnsi="Arial" w:cs="Arial"/>
          <w:b/>
          <w:bCs/>
          <w:i/>
          <w:iCs/>
          <w:sz w:val="20"/>
          <w:szCs w:val="20"/>
          <w:lang w:val="en-US"/>
        </w:rPr>
        <w:t xml:space="preserve">losses </w:t>
      </w:r>
      <w:r w:rsidR="00641409" w:rsidRPr="00621812">
        <w:rPr>
          <w:rFonts w:ascii="Arial" w:hAnsi="Arial" w:cs="Arial"/>
          <w:b/>
          <w:bCs/>
          <w:i/>
          <w:iCs/>
          <w:sz w:val="20"/>
          <w:szCs w:val="20"/>
          <w:lang w:val="en-US"/>
        </w:rPr>
        <w:t xml:space="preserve">are observed </w:t>
      </w:r>
      <w:r w:rsidRPr="00621812">
        <w:rPr>
          <w:rFonts w:ascii="Arial" w:hAnsi="Arial" w:cs="Arial"/>
          <w:b/>
          <w:bCs/>
          <w:i/>
          <w:iCs/>
          <w:sz w:val="20"/>
          <w:szCs w:val="20"/>
          <w:lang w:val="en-US"/>
        </w:rPr>
        <w:t xml:space="preserve">for </w:t>
      </w:r>
      <w:r w:rsidR="0083319C" w:rsidRPr="00621812">
        <w:rPr>
          <w:rFonts w:ascii="Arial" w:hAnsi="Arial" w:cs="Arial"/>
          <w:b/>
          <w:bCs/>
          <w:i/>
          <w:iCs/>
          <w:sz w:val="20"/>
          <w:szCs w:val="20"/>
          <w:lang w:val="en-US"/>
        </w:rPr>
        <w:t>OL</w:t>
      </w:r>
      <w:r w:rsidRPr="00621812">
        <w:rPr>
          <w:rFonts w:ascii="Arial" w:hAnsi="Arial" w:cs="Arial"/>
          <w:b/>
          <w:bCs/>
          <w:i/>
          <w:iCs/>
          <w:sz w:val="20"/>
          <w:szCs w:val="20"/>
          <w:lang w:val="en-US"/>
        </w:rPr>
        <w:t xml:space="preserve"> precoding cycling</w:t>
      </w:r>
      <w:r w:rsidRPr="2CB0C510">
        <w:rPr>
          <w:rFonts w:ascii="Arial" w:hAnsi="Arial" w:cs="Arial"/>
          <w:sz w:val="20"/>
          <w:szCs w:val="20"/>
          <w:lang w:val="en-US"/>
        </w:rPr>
        <w:t xml:space="preserve"> </w:t>
      </w:r>
      <w:r w:rsidR="00641409">
        <w:rPr>
          <w:rFonts w:ascii="Arial" w:hAnsi="Arial" w:cs="Arial"/>
          <w:sz w:val="20"/>
          <w:szCs w:val="20"/>
          <w:lang w:val="en-US"/>
        </w:rPr>
        <w:t>as</w:t>
      </w:r>
      <w:r w:rsidR="00641409" w:rsidRPr="2CB0C510">
        <w:rPr>
          <w:rFonts w:ascii="Arial" w:hAnsi="Arial" w:cs="Arial"/>
          <w:sz w:val="20"/>
          <w:szCs w:val="20"/>
          <w:lang w:val="en-US"/>
        </w:rPr>
        <w:t xml:space="preserve"> </w:t>
      </w:r>
      <m:oMath>
        <m:d>
          <m:dPr>
            <m:begChr m:val="{"/>
            <m:endChr m:val="}"/>
            <m:ctrlPr>
              <w:rPr>
                <w:rFonts w:ascii="Cambria Math" w:eastAsiaTheme="minorHAnsi" w:hAnsi="Cambria Math" w:cs="Arial"/>
                <w:i/>
                <w:sz w:val="20"/>
                <w:szCs w:val="20"/>
                <w:lang w:val="en-US"/>
              </w:rPr>
            </m:ctrlPr>
          </m:dPr>
          <m:e>
            <m:r>
              <w:rPr>
                <w:rFonts w:ascii="Cambria Math" w:hAnsi="Cambria Math" w:cs="Arial"/>
                <w:sz w:val="20"/>
                <w:szCs w:val="20"/>
              </w:rPr>
              <m:t>-26, -19,-12</m:t>
            </m:r>
          </m:e>
        </m:d>
        <m:r>
          <w:rPr>
            <w:rFonts w:ascii="Cambria Math" w:hAnsi="Cambria Math" w:cs="Arial"/>
            <w:sz w:val="20"/>
            <w:szCs w:val="20"/>
          </w:rPr>
          <m:t>%</m:t>
        </m:r>
      </m:oMath>
      <w:r w:rsidRPr="2CB0C510">
        <w:rPr>
          <w:rFonts w:ascii="Arial" w:hAnsi="Arial" w:cs="Arial"/>
          <w:sz w:val="20"/>
          <w:szCs w:val="20"/>
          <w:lang w:val="en-US"/>
        </w:rPr>
        <w:t xml:space="preserve"> and </w:t>
      </w:r>
      <m:oMath>
        <m:d>
          <m:dPr>
            <m:begChr m:val="{"/>
            <m:endChr m:val="}"/>
            <m:ctrlPr>
              <w:rPr>
                <w:rFonts w:ascii="Cambria Math" w:eastAsiaTheme="minorHAnsi" w:hAnsi="Cambria Math" w:cs="Arial"/>
                <w:i/>
                <w:sz w:val="20"/>
                <w:szCs w:val="20"/>
                <w:lang w:val="en-US"/>
              </w:rPr>
            </m:ctrlPr>
          </m:dPr>
          <m:e>
            <m:r>
              <w:rPr>
                <w:rFonts w:ascii="Cambria Math" w:hAnsi="Cambria Math" w:cs="Arial"/>
                <w:sz w:val="20"/>
                <w:szCs w:val="20"/>
              </w:rPr>
              <m:t>-14, -13,-7</m:t>
            </m:r>
          </m:e>
        </m:d>
        <m:r>
          <w:rPr>
            <w:rFonts w:ascii="Cambria Math" w:hAnsi="Cambria Math" w:cs="Arial"/>
            <w:sz w:val="20"/>
            <w:szCs w:val="20"/>
          </w:rPr>
          <m:t>%</m:t>
        </m:r>
      </m:oMath>
      <w:r w:rsidRPr="2CB0C510">
        <w:rPr>
          <w:rFonts w:ascii="Arial" w:hAnsi="Arial" w:cs="Arial"/>
          <w:sz w:val="20"/>
          <w:szCs w:val="20"/>
          <w:lang w:val="en-US"/>
        </w:rPr>
        <w:t xml:space="preserve">  for 4 and 32 receive chains, respectively. </w:t>
      </w:r>
      <w:r w:rsidR="003C2C39" w:rsidRPr="2CB0C510">
        <w:rPr>
          <w:rFonts w:ascii="Arial" w:hAnsi="Arial" w:cs="Arial"/>
          <w:sz w:val="20"/>
          <w:szCs w:val="20"/>
          <w:lang w:val="en-US"/>
        </w:rPr>
        <w:t xml:space="preserve">This performance gap arises because, in relatively static channels, non-coherent </w:t>
      </w:r>
      <w:r w:rsidR="0083319C" w:rsidRPr="2CB0C510">
        <w:rPr>
          <w:rFonts w:ascii="Arial" w:hAnsi="Arial" w:cs="Arial"/>
          <w:sz w:val="20"/>
          <w:szCs w:val="20"/>
          <w:lang w:val="en-US"/>
        </w:rPr>
        <w:t>CL</w:t>
      </w:r>
      <w:r w:rsidR="003C2C39" w:rsidRPr="2CB0C510">
        <w:rPr>
          <w:rFonts w:ascii="Arial" w:hAnsi="Arial" w:cs="Arial"/>
          <w:sz w:val="20"/>
          <w:szCs w:val="20"/>
          <w:lang w:val="en-US"/>
        </w:rPr>
        <w:t xml:space="preserve"> precoding can select the optimal transmit chain, whereas </w:t>
      </w:r>
      <w:r w:rsidR="0083319C" w:rsidRPr="2CB0C510">
        <w:rPr>
          <w:rFonts w:ascii="Arial" w:hAnsi="Arial" w:cs="Arial"/>
          <w:sz w:val="20"/>
          <w:szCs w:val="20"/>
          <w:lang w:val="en-US"/>
        </w:rPr>
        <w:t>OL</w:t>
      </w:r>
      <w:r w:rsidR="003C2C39" w:rsidRPr="2CB0C510">
        <w:rPr>
          <w:rFonts w:ascii="Arial" w:hAnsi="Arial" w:cs="Arial"/>
          <w:sz w:val="20"/>
          <w:szCs w:val="20"/>
          <w:lang w:val="en-US"/>
        </w:rPr>
        <w:t xml:space="preserve"> precoding randomly selects transmit chains per subband</w:t>
      </w:r>
      <w:r w:rsidR="00C77D61" w:rsidRPr="2CB0C510">
        <w:rPr>
          <w:rFonts w:ascii="Arial" w:hAnsi="Arial" w:cs="Arial"/>
          <w:sz w:val="20"/>
          <w:szCs w:val="20"/>
          <w:lang w:val="en-US"/>
        </w:rPr>
        <w:t>.</w:t>
      </w:r>
    </w:p>
    <w:p w14:paraId="02AC9925" w14:textId="77777777" w:rsidR="00505453" w:rsidRDefault="003C2C39" w:rsidP="00F05B4E">
      <w:pPr>
        <w:pStyle w:val="ListParagraph"/>
        <w:numPr>
          <w:ilvl w:val="0"/>
          <w:numId w:val="41"/>
        </w:numPr>
        <w:tabs>
          <w:tab w:val="center" w:pos="4819"/>
        </w:tabs>
        <w:jc w:val="both"/>
        <w:rPr>
          <w:rFonts w:ascii="Arial" w:hAnsi="Arial" w:cs="Arial"/>
          <w:sz w:val="20"/>
          <w:szCs w:val="20"/>
        </w:rPr>
      </w:pPr>
      <w:r w:rsidRPr="008630F3">
        <w:rPr>
          <w:rFonts w:ascii="Arial" w:hAnsi="Arial" w:cs="Arial"/>
          <w:sz w:val="20"/>
          <w:szCs w:val="20"/>
        </w:rPr>
        <w:t>In contrast</w:t>
      </w:r>
      <w:r w:rsidR="00A83075" w:rsidRPr="008630F3">
        <w:rPr>
          <w:rFonts w:ascii="Arial" w:hAnsi="Arial" w:cs="Arial"/>
          <w:sz w:val="20"/>
          <w:szCs w:val="20"/>
        </w:rPr>
        <w:t>, at a higher UE speed of 60 km</w:t>
      </w:r>
      <w:r w:rsidR="005D39AD" w:rsidRPr="008630F3">
        <w:rPr>
          <w:rFonts w:ascii="Arial" w:hAnsi="Arial" w:cs="Arial"/>
          <w:sz w:val="20"/>
          <w:szCs w:val="20"/>
        </w:rPr>
        <w:t>/</w:t>
      </w:r>
      <w:r w:rsidR="00A83075" w:rsidRPr="008630F3">
        <w:rPr>
          <w:rFonts w:ascii="Arial" w:hAnsi="Arial" w:cs="Arial"/>
          <w:sz w:val="20"/>
          <w:szCs w:val="20"/>
        </w:rPr>
        <w:t xml:space="preserve">h, </w:t>
      </w:r>
      <w:r w:rsidR="0083319C">
        <w:rPr>
          <w:rFonts w:ascii="Arial" w:hAnsi="Arial" w:cs="Arial"/>
          <w:sz w:val="20"/>
          <w:szCs w:val="20"/>
        </w:rPr>
        <w:t>OL</w:t>
      </w:r>
      <w:r w:rsidR="00A83075" w:rsidRPr="008630F3">
        <w:rPr>
          <w:rFonts w:ascii="Arial" w:hAnsi="Arial" w:cs="Arial"/>
          <w:sz w:val="20"/>
          <w:szCs w:val="20"/>
        </w:rPr>
        <w:t xml:space="preserve"> precoding cycling performs comparably to </w:t>
      </w:r>
      <w:r w:rsidR="0083319C">
        <w:rPr>
          <w:rFonts w:ascii="Arial" w:hAnsi="Arial" w:cs="Arial"/>
          <w:sz w:val="20"/>
          <w:szCs w:val="20"/>
        </w:rPr>
        <w:t>CL</w:t>
      </w:r>
      <w:r w:rsidR="00A83075" w:rsidRPr="008630F3">
        <w:rPr>
          <w:rFonts w:ascii="Arial" w:hAnsi="Arial" w:cs="Arial"/>
          <w:sz w:val="20"/>
          <w:szCs w:val="20"/>
        </w:rPr>
        <w:t xml:space="preserve"> wideband precoding, regardless of the number of receive chains at the network.</w:t>
      </w:r>
      <w:r w:rsidR="009C412C">
        <w:rPr>
          <w:rFonts w:ascii="Arial" w:hAnsi="Arial" w:cs="Arial"/>
          <w:sz w:val="20"/>
          <w:szCs w:val="20"/>
        </w:rPr>
        <w:t xml:space="preserve"> </w:t>
      </w:r>
    </w:p>
    <w:p w14:paraId="486E21FB" w14:textId="713631F5" w:rsidR="00A83075" w:rsidRDefault="007D5561" w:rsidP="00621812">
      <w:pPr>
        <w:pStyle w:val="ListParagraph"/>
        <w:numPr>
          <w:ilvl w:val="1"/>
          <w:numId w:val="41"/>
        </w:numPr>
        <w:tabs>
          <w:tab w:val="center" w:pos="4819"/>
        </w:tabs>
        <w:jc w:val="both"/>
        <w:rPr>
          <w:rFonts w:ascii="Arial" w:hAnsi="Arial" w:cs="Arial"/>
          <w:sz w:val="20"/>
          <w:szCs w:val="20"/>
        </w:rPr>
      </w:pPr>
      <w:r w:rsidRPr="007D5561">
        <w:rPr>
          <w:rFonts w:ascii="Arial" w:hAnsi="Arial" w:cs="Arial"/>
          <w:sz w:val="20"/>
          <w:szCs w:val="20"/>
          <w:lang w:val="en-US"/>
        </w:rPr>
        <w:t xml:space="preserve">The rapid channel variations at this speed provide a diversity gain for </w:t>
      </w:r>
      <w:r w:rsidR="0083319C">
        <w:rPr>
          <w:rFonts w:ascii="Arial" w:hAnsi="Arial" w:cs="Arial"/>
          <w:sz w:val="20"/>
          <w:szCs w:val="20"/>
          <w:lang w:val="en-US"/>
        </w:rPr>
        <w:t>OL</w:t>
      </w:r>
      <w:r w:rsidRPr="007D5561">
        <w:rPr>
          <w:rFonts w:ascii="Arial" w:hAnsi="Arial" w:cs="Arial"/>
          <w:sz w:val="20"/>
          <w:szCs w:val="20"/>
          <w:lang w:val="en-US"/>
        </w:rPr>
        <w:t xml:space="preserve"> precoding cycling, enhancing its performance. However, despite this improvement</w:t>
      </w:r>
      <w:r w:rsidRPr="00621812">
        <w:rPr>
          <w:rFonts w:ascii="Arial" w:hAnsi="Arial" w:cs="Arial"/>
          <w:b/>
          <w:bCs/>
          <w:i/>
          <w:iCs/>
          <w:sz w:val="20"/>
          <w:szCs w:val="20"/>
          <w:lang w:val="en-US"/>
        </w:rPr>
        <w:t xml:space="preserve">, </w:t>
      </w:r>
      <w:r w:rsidR="0083319C" w:rsidRPr="00621812">
        <w:rPr>
          <w:rFonts w:ascii="Arial" w:hAnsi="Arial" w:cs="Arial"/>
          <w:b/>
          <w:bCs/>
          <w:i/>
          <w:iCs/>
          <w:sz w:val="20"/>
          <w:szCs w:val="20"/>
          <w:lang w:val="en-US"/>
        </w:rPr>
        <w:t>OL</w:t>
      </w:r>
      <w:r w:rsidRPr="00621812">
        <w:rPr>
          <w:rFonts w:ascii="Arial" w:hAnsi="Arial" w:cs="Arial"/>
          <w:b/>
          <w:bCs/>
          <w:i/>
          <w:iCs/>
          <w:sz w:val="20"/>
          <w:szCs w:val="20"/>
          <w:lang w:val="en-US"/>
        </w:rPr>
        <w:t xml:space="preserve"> precoding cycling still f</w:t>
      </w:r>
      <w:r w:rsidR="00063A2E" w:rsidRPr="00621812">
        <w:rPr>
          <w:rFonts w:ascii="Arial" w:hAnsi="Arial" w:cs="Arial"/>
          <w:b/>
          <w:bCs/>
          <w:i/>
          <w:iCs/>
          <w:sz w:val="20"/>
          <w:szCs w:val="20"/>
          <w:lang w:val="en-US"/>
        </w:rPr>
        <w:t>ail</w:t>
      </w:r>
      <w:r w:rsidR="00E07F94" w:rsidRPr="00621812">
        <w:rPr>
          <w:rFonts w:ascii="Arial" w:hAnsi="Arial" w:cs="Arial"/>
          <w:b/>
          <w:bCs/>
          <w:i/>
          <w:iCs/>
          <w:sz w:val="20"/>
          <w:szCs w:val="20"/>
          <w:lang w:val="en-US"/>
        </w:rPr>
        <w:t>s</w:t>
      </w:r>
      <w:r w:rsidRPr="00621812">
        <w:rPr>
          <w:rFonts w:ascii="Arial" w:hAnsi="Arial" w:cs="Arial"/>
          <w:b/>
          <w:bCs/>
          <w:i/>
          <w:iCs/>
          <w:sz w:val="20"/>
          <w:szCs w:val="20"/>
          <w:lang w:val="en-US"/>
        </w:rPr>
        <w:t xml:space="preserve"> </w:t>
      </w:r>
      <w:r w:rsidR="00E07F94" w:rsidRPr="00621812">
        <w:rPr>
          <w:rFonts w:ascii="Arial" w:hAnsi="Arial" w:cs="Arial"/>
          <w:b/>
          <w:bCs/>
          <w:i/>
          <w:iCs/>
          <w:sz w:val="20"/>
          <w:szCs w:val="20"/>
          <w:lang w:val="en-US"/>
        </w:rPr>
        <w:t xml:space="preserve">in </w:t>
      </w:r>
      <w:r w:rsidRPr="00621812">
        <w:rPr>
          <w:rFonts w:ascii="Arial" w:hAnsi="Arial" w:cs="Arial"/>
          <w:b/>
          <w:bCs/>
          <w:i/>
          <w:iCs/>
          <w:sz w:val="20"/>
          <w:szCs w:val="20"/>
          <w:lang w:val="en-US"/>
        </w:rPr>
        <w:t xml:space="preserve">outperforming </w:t>
      </w:r>
      <w:r w:rsidR="0083319C" w:rsidRPr="00621812">
        <w:rPr>
          <w:rFonts w:ascii="Arial" w:hAnsi="Arial" w:cs="Arial"/>
          <w:b/>
          <w:bCs/>
          <w:i/>
          <w:iCs/>
          <w:sz w:val="20"/>
          <w:szCs w:val="20"/>
          <w:lang w:val="en-US"/>
        </w:rPr>
        <w:t>CL</w:t>
      </w:r>
      <w:r w:rsidRPr="00621812">
        <w:rPr>
          <w:rFonts w:ascii="Arial" w:hAnsi="Arial" w:cs="Arial"/>
          <w:b/>
          <w:bCs/>
          <w:i/>
          <w:iCs/>
          <w:sz w:val="20"/>
          <w:szCs w:val="20"/>
          <w:lang w:val="en-US"/>
        </w:rPr>
        <w:t xml:space="preserve"> wideband precoding</w:t>
      </w:r>
      <w:r w:rsidR="00505453">
        <w:rPr>
          <w:rFonts w:ascii="Arial" w:hAnsi="Arial" w:cs="Arial"/>
          <w:b/>
          <w:bCs/>
          <w:i/>
          <w:iCs/>
          <w:sz w:val="20"/>
          <w:szCs w:val="20"/>
          <w:lang w:val="en-US"/>
        </w:rPr>
        <w:t xml:space="preserve"> (</w:t>
      </w:r>
      <w:r w:rsidR="0050785C">
        <w:rPr>
          <w:rFonts w:ascii="Arial" w:hAnsi="Arial" w:cs="Arial"/>
          <w:b/>
          <w:bCs/>
          <w:i/>
          <w:iCs/>
          <w:sz w:val="20"/>
          <w:szCs w:val="20"/>
          <w:lang w:val="en-US"/>
        </w:rPr>
        <w:t>i.e., Rel.15 precoding)</w:t>
      </w:r>
      <w:r w:rsidRPr="007D5561">
        <w:rPr>
          <w:rFonts w:ascii="Arial" w:hAnsi="Arial" w:cs="Arial"/>
          <w:sz w:val="20"/>
          <w:szCs w:val="20"/>
          <w:lang w:val="en-US"/>
        </w:rPr>
        <w:t>.</w:t>
      </w:r>
    </w:p>
    <w:p w14:paraId="1823FB55" w14:textId="77777777" w:rsidR="008630F3" w:rsidRPr="008630F3" w:rsidRDefault="008630F3" w:rsidP="00F05B4E">
      <w:pPr>
        <w:pStyle w:val="ListParagraph"/>
        <w:tabs>
          <w:tab w:val="center" w:pos="4819"/>
        </w:tabs>
        <w:jc w:val="both"/>
        <w:rPr>
          <w:rFonts w:ascii="Arial" w:hAnsi="Arial" w:cs="Arial"/>
          <w:sz w:val="20"/>
          <w:szCs w:val="20"/>
        </w:rPr>
      </w:pPr>
    </w:p>
    <w:p w14:paraId="369AF33C" w14:textId="77777777" w:rsidR="009D4EF3" w:rsidRDefault="00B44102" w:rsidP="00621812">
      <w:pPr>
        <w:keepNext/>
        <w:tabs>
          <w:tab w:val="center" w:pos="4819"/>
        </w:tabs>
        <w:jc w:val="center"/>
      </w:pPr>
      <w:r w:rsidRPr="00B44102">
        <w:rPr>
          <w:noProof/>
        </w:rPr>
        <w:lastRenderedPageBreak/>
        <w:drawing>
          <wp:inline distT="0" distB="0" distL="0" distR="0" wp14:anchorId="1F700D6A" wp14:editId="4F4FA063">
            <wp:extent cx="2704289" cy="2807506"/>
            <wp:effectExtent l="0" t="0" r="1270" b="0"/>
            <wp:docPr id="14" name="Picture 13">
              <a:extLst xmlns:a="http://schemas.openxmlformats.org/drawingml/2006/main">
                <a:ext uri="{FF2B5EF4-FFF2-40B4-BE49-F238E27FC236}">
                  <a16:creationId xmlns:a16="http://schemas.microsoft.com/office/drawing/2014/main" id="{81A24610-1713-0865-355C-693D1560754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3">
                      <a:extLst>
                        <a:ext uri="{FF2B5EF4-FFF2-40B4-BE49-F238E27FC236}">
                          <a16:creationId xmlns:a16="http://schemas.microsoft.com/office/drawing/2014/main" id="{81A24610-1713-0865-355C-693D15607548}"/>
                        </a:ext>
                      </a:extLst>
                    </pic:cNvPr>
                    <pic:cNvPicPr>
                      <a:picLocks noChangeAspect="1"/>
                    </pic:cNvPicPr>
                  </pic:nvPicPr>
                  <pic:blipFill>
                    <a:blip r:embed="rId12"/>
                    <a:stretch>
                      <a:fillRect/>
                    </a:stretch>
                  </pic:blipFill>
                  <pic:spPr>
                    <a:xfrm>
                      <a:off x="0" y="0"/>
                      <a:ext cx="2707399" cy="2810734"/>
                    </a:xfrm>
                    <a:prstGeom prst="rect">
                      <a:avLst/>
                    </a:prstGeom>
                  </pic:spPr>
                </pic:pic>
              </a:graphicData>
            </a:graphic>
          </wp:inline>
        </w:drawing>
      </w:r>
      <w:r>
        <w:rPr>
          <w:noProof/>
        </w:rPr>
        <w:drawing>
          <wp:inline distT="0" distB="0" distL="0" distR="0" wp14:anchorId="7CED599E" wp14:editId="7AF830F0">
            <wp:extent cx="2811293" cy="2790346"/>
            <wp:effectExtent l="0" t="0" r="8255" b="0"/>
            <wp:docPr id="67702722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19986" cy="2798974"/>
                    </a:xfrm>
                    <a:prstGeom prst="rect">
                      <a:avLst/>
                    </a:prstGeom>
                    <a:noFill/>
                  </pic:spPr>
                </pic:pic>
              </a:graphicData>
            </a:graphic>
          </wp:inline>
        </w:drawing>
      </w:r>
    </w:p>
    <w:p w14:paraId="6BC8A0E2" w14:textId="674650AC" w:rsidR="008F71EC" w:rsidRPr="00BA4C46" w:rsidRDefault="009D4EF3" w:rsidP="00F05B4E">
      <w:pPr>
        <w:pStyle w:val="Caption"/>
        <w:ind w:left="1134" w:hanging="1134"/>
        <w:jc w:val="both"/>
        <w:rPr>
          <w:b w:val="0"/>
          <w:bCs/>
        </w:rPr>
      </w:pPr>
      <w:bookmarkStart w:id="25" w:name="_Ref183598778"/>
      <w:r w:rsidRPr="00BA4C46">
        <w:rPr>
          <w:b w:val="0"/>
          <w:bCs/>
        </w:rPr>
        <w:t xml:space="preserve">Figure </w:t>
      </w:r>
      <w:r w:rsidRPr="00BA4C46">
        <w:rPr>
          <w:b w:val="0"/>
          <w:bCs/>
        </w:rPr>
        <w:fldChar w:fldCharType="begin"/>
      </w:r>
      <w:r w:rsidRPr="00BA4C46">
        <w:rPr>
          <w:b w:val="0"/>
          <w:bCs/>
        </w:rPr>
        <w:instrText xml:space="preserve"> SEQ Figure \* ARABIC </w:instrText>
      </w:r>
      <w:r w:rsidRPr="00BA4C46">
        <w:rPr>
          <w:b w:val="0"/>
          <w:bCs/>
        </w:rPr>
        <w:fldChar w:fldCharType="separate"/>
      </w:r>
      <w:r w:rsidR="00170CE5">
        <w:rPr>
          <w:b w:val="0"/>
          <w:bCs/>
          <w:noProof/>
        </w:rPr>
        <w:t>5</w:t>
      </w:r>
      <w:r w:rsidRPr="00BA4C46">
        <w:rPr>
          <w:b w:val="0"/>
          <w:bCs/>
        </w:rPr>
        <w:fldChar w:fldCharType="end"/>
      </w:r>
      <w:bookmarkEnd w:id="25"/>
      <w:r w:rsidR="000F715A" w:rsidRPr="00BA4C46">
        <w:rPr>
          <w:b w:val="0"/>
          <w:bCs/>
        </w:rPr>
        <w:tab/>
        <w:t xml:space="preserve">UL throughout versus SNR, comparing </w:t>
      </w:r>
      <w:r w:rsidR="00B323AB">
        <w:rPr>
          <w:b w:val="0"/>
          <w:bCs/>
        </w:rPr>
        <w:t>non-coherent</w:t>
      </w:r>
      <w:r w:rsidR="000F715A" w:rsidRPr="00BA4C46">
        <w:rPr>
          <w:b w:val="0"/>
          <w:bCs/>
        </w:rPr>
        <w:t xml:space="preserve"> </w:t>
      </w:r>
      <w:r w:rsidR="00753DD9">
        <w:rPr>
          <w:b w:val="0"/>
          <w:bCs/>
        </w:rPr>
        <w:t xml:space="preserve">Rel.15 </w:t>
      </w:r>
      <w:r w:rsidR="0083319C">
        <w:rPr>
          <w:b w:val="0"/>
          <w:bCs/>
        </w:rPr>
        <w:t>CL</w:t>
      </w:r>
      <w:r w:rsidR="00B323AB">
        <w:rPr>
          <w:b w:val="0"/>
          <w:bCs/>
        </w:rPr>
        <w:t xml:space="preserve"> </w:t>
      </w:r>
      <w:r w:rsidR="00BA4C46" w:rsidRPr="00BA4C46">
        <w:rPr>
          <w:b w:val="0"/>
          <w:bCs/>
        </w:rPr>
        <w:t xml:space="preserve">wideband precoding </w:t>
      </w:r>
      <w:r w:rsidR="00B323AB">
        <w:rPr>
          <w:b w:val="0"/>
          <w:bCs/>
        </w:rPr>
        <w:t>and</w:t>
      </w:r>
      <w:r w:rsidR="00BA4C46" w:rsidRPr="00BA4C46">
        <w:rPr>
          <w:b w:val="0"/>
          <w:bCs/>
        </w:rPr>
        <w:t xml:space="preserve"> </w:t>
      </w:r>
      <w:r w:rsidR="0083319C">
        <w:rPr>
          <w:b w:val="0"/>
          <w:bCs/>
        </w:rPr>
        <w:t>OL</w:t>
      </w:r>
      <w:r w:rsidR="00BA4C46" w:rsidRPr="00BA4C46">
        <w:rPr>
          <w:b w:val="0"/>
          <w:bCs/>
        </w:rPr>
        <w:t xml:space="preserve"> precoding cycling for </w:t>
      </w:r>
      <w:r w:rsidR="00AD3341">
        <w:rPr>
          <w:b w:val="0"/>
          <w:bCs/>
        </w:rPr>
        <w:t>4</w:t>
      </w:r>
      <w:r w:rsidR="00BA4C46" w:rsidRPr="00BA4C46">
        <w:rPr>
          <w:b w:val="0"/>
          <w:bCs/>
        </w:rPr>
        <w:t xml:space="preserve"> Rx (left figure) and </w:t>
      </w:r>
      <w:r w:rsidR="00AD3341">
        <w:rPr>
          <w:b w:val="0"/>
          <w:bCs/>
        </w:rPr>
        <w:t>32</w:t>
      </w:r>
      <w:r w:rsidR="00BA4C46" w:rsidRPr="00BA4C46">
        <w:rPr>
          <w:b w:val="0"/>
          <w:bCs/>
        </w:rPr>
        <w:t xml:space="preserve"> Rx (right figure) </w:t>
      </w:r>
      <w:r w:rsidR="000F715A" w:rsidRPr="00BA4C46">
        <w:rPr>
          <w:b w:val="0"/>
          <w:bCs/>
        </w:rPr>
        <w:t>with</w:t>
      </w:r>
      <w:r w:rsidR="00B323AB">
        <w:rPr>
          <w:b w:val="0"/>
          <w:bCs/>
        </w:rPr>
        <w:t xml:space="preserve"> 2 transmit chains and</w:t>
      </w:r>
      <w:r w:rsidR="000F715A" w:rsidRPr="00BA4C46">
        <w:rPr>
          <w:b w:val="0"/>
          <w:bCs/>
        </w:rPr>
        <w:t xml:space="preserve"> Rel-16 Mode 0 power-scaling.</w:t>
      </w:r>
      <w:r w:rsidR="001524B1">
        <w:rPr>
          <w:b w:val="0"/>
          <w:bCs/>
        </w:rPr>
        <w:t xml:space="preserve"> Here, the UE</w:t>
      </w:r>
      <w:r w:rsidR="001B595B">
        <w:rPr>
          <w:b w:val="0"/>
          <w:bCs/>
        </w:rPr>
        <w:t>s transmit with max rank 1 and</w:t>
      </w:r>
      <w:r w:rsidR="001524B1">
        <w:rPr>
          <w:b w:val="0"/>
          <w:bCs/>
        </w:rPr>
        <w:t xml:space="preserve"> is moving with pedestrian speed, i.e., 3</w:t>
      </w:r>
      <w:r w:rsidR="001B595B">
        <w:rPr>
          <w:b w:val="0"/>
          <w:bCs/>
        </w:rPr>
        <w:t xml:space="preserve"> </w:t>
      </w:r>
      <w:r w:rsidR="001524B1">
        <w:rPr>
          <w:b w:val="0"/>
          <w:bCs/>
        </w:rPr>
        <w:t>km</w:t>
      </w:r>
      <w:r w:rsidR="005D39AD">
        <w:rPr>
          <w:b w:val="0"/>
          <w:bCs/>
        </w:rPr>
        <w:t>/</w:t>
      </w:r>
      <w:r w:rsidR="001524B1">
        <w:rPr>
          <w:b w:val="0"/>
          <w:bCs/>
        </w:rPr>
        <w:t xml:space="preserve">h. </w:t>
      </w:r>
      <w:r w:rsidR="000F715A" w:rsidRPr="00BA4C46">
        <w:rPr>
          <w:b w:val="0"/>
          <w:bCs/>
        </w:rPr>
        <w:t>The</w:t>
      </w:r>
      <w:r w:rsidR="001524B1">
        <w:rPr>
          <w:b w:val="0"/>
          <w:bCs/>
        </w:rPr>
        <w:t xml:space="preserve"> remaining</w:t>
      </w:r>
      <w:r w:rsidR="000F715A" w:rsidRPr="00BA4C46">
        <w:rPr>
          <w:b w:val="0"/>
          <w:bCs/>
        </w:rPr>
        <w:t xml:space="preserve"> </w:t>
      </w:r>
      <w:r w:rsidR="001524B1">
        <w:rPr>
          <w:b w:val="0"/>
          <w:bCs/>
        </w:rPr>
        <w:t>simulation</w:t>
      </w:r>
      <w:r w:rsidR="000F715A" w:rsidRPr="00BA4C46">
        <w:rPr>
          <w:b w:val="0"/>
          <w:bCs/>
        </w:rPr>
        <w:t xml:space="preserve"> parameters are collected in </w:t>
      </w:r>
      <w:r w:rsidR="004630E9">
        <w:rPr>
          <w:b w:val="0"/>
          <w:bCs/>
        </w:rPr>
        <w:fldChar w:fldCharType="begin"/>
      </w:r>
      <w:r w:rsidR="004630E9">
        <w:rPr>
          <w:b w:val="0"/>
          <w:bCs/>
        </w:rPr>
        <w:instrText xml:space="preserve"> REF _Ref183598844 \h </w:instrText>
      </w:r>
      <w:r w:rsidR="00F05B4E">
        <w:rPr>
          <w:b w:val="0"/>
          <w:bCs/>
        </w:rPr>
        <w:instrText xml:space="preserve"> \* MERGEFORMAT </w:instrText>
      </w:r>
      <w:r w:rsidR="004630E9">
        <w:rPr>
          <w:b w:val="0"/>
          <w:bCs/>
        </w:rPr>
      </w:r>
      <w:r w:rsidR="004630E9">
        <w:rPr>
          <w:b w:val="0"/>
          <w:bCs/>
        </w:rPr>
        <w:fldChar w:fldCharType="separate"/>
      </w:r>
      <w:r w:rsidR="00170CE5" w:rsidRPr="00D73B7C">
        <w:rPr>
          <w:b w:val="0"/>
          <w:bCs/>
        </w:rPr>
        <w:t xml:space="preserve">Table </w:t>
      </w:r>
      <w:r w:rsidR="00170CE5">
        <w:rPr>
          <w:b w:val="0"/>
          <w:bCs/>
          <w:noProof/>
        </w:rPr>
        <w:t>3</w:t>
      </w:r>
      <w:r w:rsidR="004630E9">
        <w:rPr>
          <w:b w:val="0"/>
          <w:bCs/>
        </w:rPr>
        <w:fldChar w:fldCharType="end"/>
      </w:r>
      <w:r w:rsidR="000F715A" w:rsidRPr="00BA4C46">
        <w:rPr>
          <w:b w:val="0"/>
          <w:bCs/>
        </w:rPr>
        <w:t xml:space="preserve"> in the Appendix.</w:t>
      </w:r>
    </w:p>
    <w:p w14:paraId="09AB4248" w14:textId="1D191D99" w:rsidR="008F71EC" w:rsidRDefault="008F71EC" w:rsidP="00F05B4E">
      <w:pPr>
        <w:tabs>
          <w:tab w:val="center" w:pos="4819"/>
        </w:tabs>
        <w:jc w:val="both"/>
      </w:pPr>
    </w:p>
    <w:p w14:paraId="6C86B41E" w14:textId="77777777" w:rsidR="001524B1" w:rsidRDefault="00B44102" w:rsidP="00F05B4E">
      <w:pPr>
        <w:keepNext/>
        <w:tabs>
          <w:tab w:val="center" w:pos="4819"/>
        </w:tabs>
        <w:jc w:val="both"/>
      </w:pPr>
      <w:r>
        <w:rPr>
          <w:noProof/>
        </w:rPr>
        <w:drawing>
          <wp:inline distT="0" distB="0" distL="0" distR="0" wp14:anchorId="70EAB2BE" wp14:editId="479B2C30">
            <wp:extent cx="2755991" cy="2772383"/>
            <wp:effectExtent l="0" t="0" r="6350" b="9525"/>
            <wp:docPr id="22230203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61313" cy="2777736"/>
                    </a:xfrm>
                    <a:prstGeom prst="rect">
                      <a:avLst/>
                    </a:prstGeom>
                    <a:noFill/>
                  </pic:spPr>
                </pic:pic>
              </a:graphicData>
            </a:graphic>
          </wp:inline>
        </w:drawing>
      </w:r>
      <w:r>
        <w:rPr>
          <w:noProof/>
        </w:rPr>
        <w:drawing>
          <wp:inline distT="0" distB="0" distL="0" distR="0" wp14:anchorId="2276DC1D" wp14:editId="1CA6D737">
            <wp:extent cx="2721694" cy="2818716"/>
            <wp:effectExtent l="0" t="0" r="2540" b="1270"/>
            <wp:docPr id="84874998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35382" cy="2832892"/>
                    </a:xfrm>
                    <a:prstGeom prst="rect">
                      <a:avLst/>
                    </a:prstGeom>
                    <a:noFill/>
                  </pic:spPr>
                </pic:pic>
              </a:graphicData>
            </a:graphic>
          </wp:inline>
        </w:drawing>
      </w:r>
    </w:p>
    <w:p w14:paraId="59F12CA9" w14:textId="2EC6C510" w:rsidR="00B44102" w:rsidRDefault="001524B1" w:rsidP="00F05B4E">
      <w:pPr>
        <w:pStyle w:val="Caption"/>
        <w:ind w:left="1134" w:hanging="1134"/>
        <w:jc w:val="both"/>
        <w:rPr>
          <w:b w:val="0"/>
          <w:bCs/>
        </w:rPr>
      </w:pPr>
      <w:bookmarkStart w:id="26" w:name="_Ref183598787"/>
      <w:r w:rsidRPr="001524B1">
        <w:rPr>
          <w:b w:val="0"/>
          <w:bCs/>
        </w:rPr>
        <w:t xml:space="preserve">Figure </w:t>
      </w:r>
      <w:r w:rsidRPr="001524B1">
        <w:rPr>
          <w:b w:val="0"/>
          <w:bCs/>
        </w:rPr>
        <w:fldChar w:fldCharType="begin"/>
      </w:r>
      <w:r w:rsidRPr="001524B1">
        <w:rPr>
          <w:b w:val="0"/>
          <w:bCs/>
        </w:rPr>
        <w:instrText xml:space="preserve"> SEQ Figure \* ARABIC </w:instrText>
      </w:r>
      <w:r w:rsidRPr="001524B1">
        <w:rPr>
          <w:b w:val="0"/>
          <w:bCs/>
        </w:rPr>
        <w:fldChar w:fldCharType="separate"/>
      </w:r>
      <w:r w:rsidR="00170CE5">
        <w:rPr>
          <w:b w:val="0"/>
          <w:bCs/>
          <w:noProof/>
        </w:rPr>
        <w:t>6</w:t>
      </w:r>
      <w:r w:rsidRPr="001524B1">
        <w:rPr>
          <w:b w:val="0"/>
          <w:bCs/>
        </w:rPr>
        <w:fldChar w:fldCharType="end"/>
      </w:r>
      <w:bookmarkEnd w:id="26"/>
      <w:r w:rsidRPr="001524B1">
        <w:rPr>
          <w:b w:val="0"/>
          <w:bCs/>
        </w:rPr>
        <w:tab/>
        <w:t>UL throughout versus SNR, comparing non-coherent</w:t>
      </w:r>
      <w:r w:rsidR="00753DD9">
        <w:rPr>
          <w:b w:val="0"/>
          <w:bCs/>
        </w:rPr>
        <w:t xml:space="preserve"> Rel.15</w:t>
      </w:r>
      <w:r w:rsidRPr="001524B1">
        <w:rPr>
          <w:b w:val="0"/>
          <w:bCs/>
        </w:rPr>
        <w:t xml:space="preserve"> </w:t>
      </w:r>
      <w:r w:rsidR="0083319C">
        <w:rPr>
          <w:b w:val="0"/>
          <w:bCs/>
        </w:rPr>
        <w:t>CL</w:t>
      </w:r>
      <w:r w:rsidRPr="001524B1">
        <w:rPr>
          <w:b w:val="0"/>
          <w:bCs/>
        </w:rPr>
        <w:t xml:space="preserve"> wideband precoding and </w:t>
      </w:r>
      <w:r w:rsidR="0083319C">
        <w:rPr>
          <w:b w:val="0"/>
          <w:bCs/>
        </w:rPr>
        <w:t>OL</w:t>
      </w:r>
      <w:r w:rsidRPr="001524B1">
        <w:rPr>
          <w:b w:val="0"/>
          <w:bCs/>
        </w:rPr>
        <w:t xml:space="preserve"> precoding cycling for </w:t>
      </w:r>
      <w:r w:rsidR="00C34588">
        <w:rPr>
          <w:b w:val="0"/>
          <w:bCs/>
        </w:rPr>
        <w:t>4</w:t>
      </w:r>
      <w:r w:rsidRPr="001524B1">
        <w:rPr>
          <w:b w:val="0"/>
          <w:bCs/>
        </w:rPr>
        <w:t xml:space="preserve"> Rx (left figure) and </w:t>
      </w:r>
      <w:r w:rsidR="00C34588">
        <w:rPr>
          <w:b w:val="0"/>
          <w:bCs/>
        </w:rPr>
        <w:t>32</w:t>
      </w:r>
      <w:r w:rsidRPr="001524B1">
        <w:rPr>
          <w:b w:val="0"/>
          <w:bCs/>
        </w:rPr>
        <w:t xml:space="preserve"> Rx (right figure) with 2 transmit chains and Rel-16 Mode 0 power-scaling. Here, </w:t>
      </w:r>
      <w:r w:rsidR="001B595B">
        <w:rPr>
          <w:b w:val="0"/>
          <w:bCs/>
        </w:rPr>
        <w:t xml:space="preserve">the UE transmits with max rank 1 and </w:t>
      </w:r>
      <w:r w:rsidRPr="001524B1">
        <w:rPr>
          <w:b w:val="0"/>
          <w:bCs/>
        </w:rPr>
        <w:t xml:space="preserve">is moving with </w:t>
      </w:r>
      <w:r w:rsidR="001B595B">
        <w:rPr>
          <w:b w:val="0"/>
          <w:bCs/>
        </w:rPr>
        <w:t xml:space="preserve">60 </w:t>
      </w:r>
      <w:r w:rsidRPr="001524B1">
        <w:rPr>
          <w:b w:val="0"/>
          <w:bCs/>
        </w:rPr>
        <w:t>km</w:t>
      </w:r>
      <w:r w:rsidR="00BF16F1">
        <w:rPr>
          <w:b w:val="0"/>
          <w:bCs/>
        </w:rPr>
        <w:t>/</w:t>
      </w:r>
      <w:r w:rsidRPr="001524B1">
        <w:rPr>
          <w:b w:val="0"/>
          <w:bCs/>
        </w:rPr>
        <w:t xml:space="preserve">h. The remaining simulation parameters are collected in </w:t>
      </w:r>
      <w:r w:rsidR="004630E9">
        <w:rPr>
          <w:b w:val="0"/>
          <w:bCs/>
        </w:rPr>
        <w:fldChar w:fldCharType="begin"/>
      </w:r>
      <w:r w:rsidR="004630E9">
        <w:rPr>
          <w:b w:val="0"/>
          <w:bCs/>
        </w:rPr>
        <w:instrText xml:space="preserve"> REF _Ref183598844 \h </w:instrText>
      </w:r>
      <w:r w:rsidR="00F05B4E">
        <w:rPr>
          <w:b w:val="0"/>
          <w:bCs/>
        </w:rPr>
        <w:instrText xml:space="preserve"> \* MERGEFORMAT </w:instrText>
      </w:r>
      <w:r w:rsidR="004630E9">
        <w:rPr>
          <w:b w:val="0"/>
          <w:bCs/>
        </w:rPr>
      </w:r>
      <w:r w:rsidR="004630E9">
        <w:rPr>
          <w:b w:val="0"/>
          <w:bCs/>
        </w:rPr>
        <w:fldChar w:fldCharType="separate"/>
      </w:r>
      <w:r w:rsidR="00170CE5" w:rsidRPr="00D73B7C">
        <w:rPr>
          <w:b w:val="0"/>
          <w:bCs/>
        </w:rPr>
        <w:t xml:space="preserve">Table </w:t>
      </w:r>
      <w:r w:rsidR="00170CE5">
        <w:rPr>
          <w:b w:val="0"/>
          <w:bCs/>
          <w:noProof/>
        </w:rPr>
        <w:t>3</w:t>
      </w:r>
      <w:r w:rsidR="004630E9">
        <w:rPr>
          <w:b w:val="0"/>
          <w:bCs/>
        </w:rPr>
        <w:fldChar w:fldCharType="end"/>
      </w:r>
      <w:r w:rsidRPr="001524B1">
        <w:rPr>
          <w:b w:val="0"/>
          <w:bCs/>
        </w:rPr>
        <w:t xml:space="preserve"> in the Appendix</w:t>
      </w:r>
      <w:r w:rsidR="00444A71">
        <w:rPr>
          <w:b w:val="0"/>
          <w:bCs/>
        </w:rPr>
        <w:t>.</w:t>
      </w:r>
    </w:p>
    <w:p w14:paraId="03C87A1B" w14:textId="77777777" w:rsidR="00444A71" w:rsidRDefault="00444A71" w:rsidP="00F05B4E">
      <w:pPr>
        <w:jc w:val="both"/>
        <w:rPr>
          <w:lang w:eastAsia="en-GB"/>
        </w:rPr>
      </w:pPr>
    </w:p>
    <w:p w14:paraId="22588D70" w14:textId="65F0CD3D" w:rsidR="001E090A" w:rsidRDefault="004E6937" w:rsidP="00F05B4E">
      <w:pPr>
        <w:tabs>
          <w:tab w:val="center" w:pos="4819"/>
        </w:tabs>
        <w:jc w:val="both"/>
      </w:pPr>
      <w:r>
        <w:t xml:space="preserve">Similar to the above, </w:t>
      </w:r>
      <w:r w:rsidR="004630E9">
        <w:fldChar w:fldCharType="begin"/>
      </w:r>
      <w:r w:rsidR="004630E9">
        <w:instrText xml:space="preserve"> REF _Ref183598820 \h </w:instrText>
      </w:r>
      <w:r w:rsidR="00F05B4E">
        <w:instrText xml:space="preserve"> \* MERGEFORMAT </w:instrText>
      </w:r>
      <w:r w:rsidR="004630E9">
        <w:fldChar w:fldCharType="separate"/>
      </w:r>
      <w:r w:rsidR="00170CE5" w:rsidRPr="00170CE5">
        <w:rPr>
          <w:bCs/>
        </w:rPr>
        <w:t xml:space="preserve">Figure </w:t>
      </w:r>
      <w:r w:rsidR="00170CE5" w:rsidRPr="00170CE5">
        <w:rPr>
          <w:bCs/>
          <w:noProof/>
        </w:rPr>
        <w:t>7</w:t>
      </w:r>
      <w:r w:rsidR="004630E9">
        <w:fldChar w:fldCharType="end"/>
      </w:r>
      <w:r w:rsidR="00F856B1" w:rsidRPr="00A83075">
        <w:t xml:space="preserve"> and </w:t>
      </w:r>
      <w:r w:rsidR="004630E9">
        <w:fldChar w:fldCharType="begin"/>
      </w:r>
      <w:r w:rsidR="004630E9">
        <w:instrText xml:space="preserve"> REF _Ref183598829 \h </w:instrText>
      </w:r>
      <w:r w:rsidR="00F05B4E">
        <w:instrText xml:space="preserve"> \* MERGEFORMAT </w:instrText>
      </w:r>
      <w:r w:rsidR="004630E9">
        <w:fldChar w:fldCharType="separate"/>
      </w:r>
      <w:r w:rsidR="00170CE5" w:rsidRPr="00170CE5">
        <w:rPr>
          <w:bCs/>
        </w:rPr>
        <w:t xml:space="preserve">Figure </w:t>
      </w:r>
      <w:r w:rsidR="00170CE5" w:rsidRPr="00170CE5">
        <w:rPr>
          <w:bCs/>
          <w:noProof/>
        </w:rPr>
        <w:t>8</w:t>
      </w:r>
      <w:r w:rsidR="004630E9">
        <w:fldChar w:fldCharType="end"/>
      </w:r>
      <w:r w:rsidR="00F856B1" w:rsidRPr="00A83075">
        <w:t xml:space="preserve"> present the link-level UL throughput comparison between non-coherent </w:t>
      </w:r>
      <w:r w:rsidR="0083319C">
        <w:t>CL</w:t>
      </w:r>
      <w:r w:rsidR="00F856B1" w:rsidRPr="00A83075">
        <w:t xml:space="preserve"> wideband precoding and </w:t>
      </w:r>
      <w:r w:rsidR="0083319C">
        <w:t>OL</w:t>
      </w:r>
      <w:r w:rsidR="00F856B1" w:rsidRPr="00A83075">
        <w:t xml:space="preserve"> precoding cycling</w:t>
      </w:r>
      <w:r w:rsidR="00E76F21">
        <w:t>, where</w:t>
      </w:r>
      <w:r w:rsidR="00F856B1" w:rsidRPr="00A83075">
        <w:t xml:space="preserve"> the UE moves at speeds of 3 km</w:t>
      </w:r>
      <w:r w:rsidR="00F856B1">
        <w:t>/</w:t>
      </w:r>
      <w:r w:rsidR="00F856B1" w:rsidRPr="00A83075">
        <w:t>h and 60 km</w:t>
      </w:r>
      <w:r w:rsidR="00F856B1">
        <w:t>/</w:t>
      </w:r>
      <w:r w:rsidR="00F856B1" w:rsidRPr="00A83075">
        <w:t xml:space="preserve">h, </w:t>
      </w:r>
      <w:r w:rsidR="00F856B1" w:rsidRPr="00621812">
        <w:rPr>
          <w:u w:val="single"/>
        </w:rPr>
        <w:t xml:space="preserve">transmitting with a maximum rank of </w:t>
      </w:r>
      <w:r w:rsidRPr="00621812">
        <w:rPr>
          <w:u w:val="single"/>
        </w:rPr>
        <w:t>2</w:t>
      </w:r>
      <w:r w:rsidR="00F856B1" w:rsidRPr="00621812">
        <w:rPr>
          <w:i/>
          <w:iCs/>
        </w:rPr>
        <w:t>.</w:t>
      </w:r>
      <w:r w:rsidR="001E090A">
        <w:t xml:space="preserve"> </w:t>
      </w:r>
      <w:r w:rsidR="0057778E">
        <w:t>T</w:t>
      </w:r>
      <w:r w:rsidR="0057778E" w:rsidRPr="00A83075">
        <w:t>he receiver</w:t>
      </w:r>
      <w:r w:rsidR="0057778E">
        <w:t xml:space="preserve"> at the network</w:t>
      </w:r>
      <w:r w:rsidR="0057778E" w:rsidRPr="00A83075">
        <w:t xml:space="preserve"> has 4 </w:t>
      </w:r>
      <w:r w:rsidR="0057778E">
        <w:t>and</w:t>
      </w:r>
      <w:r w:rsidR="0057778E" w:rsidRPr="00A83075">
        <w:t xml:space="preserve"> 32 receive chains</w:t>
      </w:r>
      <w:r w:rsidR="0057778E">
        <w:t xml:space="preserve"> for the evaluation in </w:t>
      </w:r>
      <w:r w:rsidR="0057778E">
        <w:fldChar w:fldCharType="begin"/>
      </w:r>
      <w:r w:rsidR="0057778E">
        <w:instrText xml:space="preserve"> REF _Ref183598820 \h </w:instrText>
      </w:r>
      <w:r w:rsidR="00F05B4E">
        <w:instrText xml:space="preserve"> \* MERGEFORMAT </w:instrText>
      </w:r>
      <w:r w:rsidR="0057778E">
        <w:fldChar w:fldCharType="separate"/>
      </w:r>
      <w:r w:rsidR="00170CE5" w:rsidRPr="00170CE5">
        <w:rPr>
          <w:bCs/>
        </w:rPr>
        <w:t xml:space="preserve">Figure </w:t>
      </w:r>
      <w:r w:rsidR="00170CE5" w:rsidRPr="00170CE5">
        <w:rPr>
          <w:bCs/>
          <w:noProof/>
        </w:rPr>
        <w:t>7</w:t>
      </w:r>
      <w:r w:rsidR="0057778E">
        <w:fldChar w:fldCharType="end"/>
      </w:r>
      <w:r w:rsidR="0057778E">
        <w:t xml:space="preserve"> and </w:t>
      </w:r>
      <w:r w:rsidR="0057778E">
        <w:fldChar w:fldCharType="begin"/>
      </w:r>
      <w:r w:rsidR="0057778E">
        <w:instrText xml:space="preserve"> REF _Ref183598829 \h </w:instrText>
      </w:r>
      <w:r w:rsidR="00F05B4E">
        <w:instrText xml:space="preserve"> \* MERGEFORMAT </w:instrText>
      </w:r>
      <w:r w:rsidR="0057778E">
        <w:fldChar w:fldCharType="separate"/>
      </w:r>
      <w:r w:rsidR="00170CE5" w:rsidRPr="00170CE5">
        <w:rPr>
          <w:bCs/>
        </w:rPr>
        <w:t xml:space="preserve">Figure </w:t>
      </w:r>
      <w:r w:rsidR="00170CE5" w:rsidRPr="00170CE5">
        <w:rPr>
          <w:bCs/>
          <w:noProof/>
        </w:rPr>
        <w:t>8</w:t>
      </w:r>
      <w:r w:rsidR="0057778E">
        <w:fldChar w:fldCharType="end"/>
      </w:r>
      <w:r w:rsidR="0057778E">
        <w:t>, respectively</w:t>
      </w:r>
      <w:r w:rsidR="001E090A">
        <w:t xml:space="preserve"> Accordingly, </w:t>
      </w:r>
    </w:p>
    <w:p w14:paraId="6098E7EA" w14:textId="77777777" w:rsidR="00BA39CA" w:rsidRDefault="00662C09" w:rsidP="00F05B4E">
      <w:pPr>
        <w:pStyle w:val="ListParagraph"/>
        <w:numPr>
          <w:ilvl w:val="0"/>
          <w:numId w:val="42"/>
        </w:numPr>
        <w:tabs>
          <w:tab w:val="center" w:pos="4819"/>
        </w:tabs>
        <w:jc w:val="both"/>
        <w:rPr>
          <w:rFonts w:ascii="Arial" w:hAnsi="Arial" w:cs="Arial"/>
          <w:sz w:val="20"/>
          <w:szCs w:val="20"/>
          <w:lang w:val="en-US"/>
        </w:rPr>
      </w:pPr>
      <w:r w:rsidRPr="2B36F8E8">
        <w:rPr>
          <w:rFonts w:ascii="Arial" w:hAnsi="Arial" w:cs="Arial"/>
          <w:sz w:val="20"/>
          <w:szCs w:val="20"/>
          <w:lang w:val="en-US"/>
        </w:rPr>
        <w:t>At</w:t>
      </w:r>
      <w:r w:rsidR="00F856B1" w:rsidRPr="2B36F8E8">
        <w:rPr>
          <w:rFonts w:ascii="Arial" w:hAnsi="Arial" w:cs="Arial"/>
          <w:sz w:val="20"/>
          <w:szCs w:val="20"/>
          <w:lang w:val="en-US"/>
        </w:rPr>
        <w:t xml:space="preserve"> a pedestrian speed of 3 km/h, </w:t>
      </w:r>
      <w:r w:rsidR="0083319C" w:rsidRPr="2B36F8E8">
        <w:rPr>
          <w:rFonts w:ascii="Arial" w:hAnsi="Arial" w:cs="Arial"/>
          <w:sz w:val="20"/>
          <w:szCs w:val="20"/>
          <w:lang w:val="en-US"/>
        </w:rPr>
        <w:t>OL</w:t>
      </w:r>
      <w:r w:rsidRPr="2B36F8E8">
        <w:rPr>
          <w:rFonts w:ascii="Arial" w:hAnsi="Arial" w:cs="Arial"/>
          <w:sz w:val="20"/>
          <w:szCs w:val="20"/>
          <w:lang w:val="en-US"/>
        </w:rPr>
        <w:t xml:space="preserve"> precoding cycling suffers </w:t>
      </w:r>
      <w:r w:rsidRPr="00621812">
        <w:rPr>
          <w:rFonts w:ascii="Arial" w:hAnsi="Arial" w:cs="Arial"/>
          <w:b/>
          <w:bCs/>
          <w:i/>
          <w:iCs/>
          <w:sz w:val="20"/>
          <w:szCs w:val="20"/>
          <w:lang w:val="en-US"/>
        </w:rPr>
        <w:t>noticeable performance losses</w:t>
      </w:r>
      <w:r w:rsidRPr="2B36F8E8">
        <w:rPr>
          <w:rFonts w:ascii="Arial" w:hAnsi="Arial" w:cs="Arial"/>
          <w:sz w:val="20"/>
          <w:szCs w:val="20"/>
          <w:lang w:val="en-US"/>
        </w:rPr>
        <w:t xml:space="preserve"> at low SNRs compared to </w:t>
      </w:r>
      <w:r w:rsidR="0083319C" w:rsidRPr="2B36F8E8">
        <w:rPr>
          <w:rFonts w:ascii="Arial" w:hAnsi="Arial" w:cs="Arial"/>
          <w:sz w:val="20"/>
          <w:szCs w:val="20"/>
          <w:lang w:val="en-US"/>
        </w:rPr>
        <w:t>CL</w:t>
      </w:r>
      <w:r w:rsidRPr="2B36F8E8">
        <w:rPr>
          <w:rFonts w:ascii="Arial" w:hAnsi="Arial" w:cs="Arial"/>
          <w:sz w:val="20"/>
          <w:szCs w:val="20"/>
          <w:lang w:val="en-US"/>
        </w:rPr>
        <w:t xml:space="preserve"> precoding but achieves similar performance at higher SNRs. </w:t>
      </w:r>
    </w:p>
    <w:p w14:paraId="65A4F1F3" w14:textId="0F8446B3" w:rsidR="001E090A" w:rsidRDefault="00662C09" w:rsidP="00621812">
      <w:pPr>
        <w:pStyle w:val="ListParagraph"/>
        <w:numPr>
          <w:ilvl w:val="1"/>
          <w:numId w:val="42"/>
        </w:numPr>
        <w:tabs>
          <w:tab w:val="center" w:pos="4819"/>
        </w:tabs>
        <w:jc w:val="both"/>
        <w:rPr>
          <w:rFonts w:ascii="Arial" w:hAnsi="Arial" w:cs="Arial"/>
          <w:sz w:val="20"/>
          <w:szCs w:val="20"/>
          <w:lang w:val="en-US"/>
        </w:rPr>
      </w:pPr>
      <w:r w:rsidRPr="2B36F8E8">
        <w:rPr>
          <w:rFonts w:ascii="Arial" w:hAnsi="Arial" w:cs="Arial"/>
          <w:sz w:val="20"/>
          <w:szCs w:val="20"/>
          <w:lang w:val="en-US"/>
        </w:rPr>
        <w:lastRenderedPageBreak/>
        <w:t xml:space="preserve">For instance, at an SNR of -5 dB, </w:t>
      </w:r>
      <w:r w:rsidR="0083319C" w:rsidRPr="2B36F8E8">
        <w:rPr>
          <w:rFonts w:ascii="Arial" w:hAnsi="Arial" w:cs="Arial"/>
          <w:sz w:val="20"/>
          <w:szCs w:val="20"/>
          <w:lang w:val="en-US"/>
        </w:rPr>
        <w:t>OL</w:t>
      </w:r>
      <w:r w:rsidRPr="2B36F8E8">
        <w:rPr>
          <w:rFonts w:ascii="Arial" w:hAnsi="Arial" w:cs="Arial"/>
          <w:sz w:val="20"/>
          <w:szCs w:val="20"/>
          <w:lang w:val="en-US"/>
        </w:rPr>
        <w:t xml:space="preserve"> precoding cycling shows losses of -26% and -8% for 4 and 32 receive chains, respectively. This loss at low SNRs is attributed to the higher frequency of rank-1 transmissions, where </w:t>
      </w:r>
      <w:r w:rsidR="0083319C" w:rsidRPr="2B36F8E8">
        <w:rPr>
          <w:rFonts w:ascii="Arial" w:hAnsi="Arial" w:cs="Arial"/>
          <w:sz w:val="20"/>
          <w:szCs w:val="20"/>
          <w:lang w:val="en-US"/>
        </w:rPr>
        <w:t>OL</w:t>
      </w:r>
      <w:r w:rsidRPr="2B36F8E8">
        <w:rPr>
          <w:rFonts w:ascii="Arial" w:hAnsi="Arial" w:cs="Arial"/>
          <w:sz w:val="20"/>
          <w:szCs w:val="20"/>
          <w:lang w:val="en-US"/>
        </w:rPr>
        <w:t xml:space="preserve"> precoding cycling</w:t>
      </w:r>
      <w:r w:rsidR="00A15631" w:rsidRPr="2B36F8E8">
        <w:rPr>
          <w:rFonts w:ascii="Arial" w:hAnsi="Arial" w:cs="Arial"/>
          <w:sz w:val="20"/>
          <w:szCs w:val="20"/>
          <w:lang w:val="en-US"/>
        </w:rPr>
        <w:t xml:space="preserve"> in a relatively static channel</w:t>
      </w:r>
      <w:r w:rsidRPr="2B36F8E8">
        <w:rPr>
          <w:rFonts w:ascii="Arial" w:hAnsi="Arial" w:cs="Arial"/>
          <w:sz w:val="20"/>
          <w:szCs w:val="20"/>
          <w:lang w:val="en-US"/>
        </w:rPr>
        <w:t xml:space="preserve"> is less effective, as discussed above. At higher SNRs, the probability of rank-2 transmission increases, and since only one rank-2 non-coherent precoder is available, both precoding schemes perform equally well.</w:t>
      </w:r>
      <w:r w:rsidR="004A3DC8" w:rsidRPr="2B36F8E8">
        <w:rPr>
          <w:rFonts w:ascii="Arial" w:hAnsi="Arial" w:cs="Arial"/>
          <w:sz w:val="20"/>
          <w:szCs w:val="20"/>
          <w:lang w:val="en-US"/>
        </w:rPr>
        <w:t xml:space="preserve"> </w:t>
      </w:r>
    </w:p>
    <w:p w14:paraId="5DFFBB78" w14:textId="77777777" w:rsidR="0020546B" w:rsidRDefault="00D707E8" w:rsidP="00F05B4E">
      <w:pPr>
        <w:pStyle w:val="ListParagraph"/>
        <w:numPr>
          <w:ilvl w:val="0"/>
          <w:numId w:val="42"/>
        </w:numPr>
        <w:tabs>
          <w:tab w:val="center" w:pos="4819"/>
        </w:tabs>
        <w:jc w:val="both"/>
        <w:rPr>
          <w:rFonts w:ascii="Arial" w:hAnsi="Arial" w:cs="Arial"/>
          <w:sz w:val="20"/>
          <w:szCs w:val="20"/>
          <w:lang w:val="en-US"/>
        </w:rPr>
      </w:pPr>
      <w:r w:rsidRPr="09E9ADC1">
        <w:rPr>
          <w:rFonts w:ascii="Arial" w:hAnsi="Arial" w:cs="Arial"/>
          <w:sz w:val="20"/>
          <w:szCs w:val="20"/>
          <w:lang w:val="en-US"/>
        </w:rPr>
        <w:t>At a</w:t>
      </w:r>
      <w:r w:rsidR="00F856B1" w:rsidRPr="09E9ADC1">
        <w:rPr>
          <w:rFonts w:ascii="Arial" w:hAnsi="Arial" w:cs="Arial"/>
          <w:sz w:val="20"/>
          <w:szCs w:val="20"/>
          <w:lang w:val="en-US"/>
        </w:rPr>
        <w:t xml:space="preserve"> UE speed of 60 km/h, </w:t>
      </w:r>
      <w:r w:rsidR="0083319C" w:rsidRPr="09E9ADC1">
        <w:rPr>
          <w:rFonts w:ascii="Arial" w:hAnsi="Arial" w:cs="Arial"/>
          <w:sz w:val="20"/>
          <w:szCs w:val="20"/>
          <w:lang w:val="en-US"/>
        </w:rPr>
        <w:t>OL</w:t>
      </w:r>
      <w:r w:rsidR="00F856B1" w:rsidRPr="09E9ADC1">
        <w:rPr>
          <w:rFonts w:ascii="Arial" w:hAnsi="Arial" w:cs="Arial"/>
          <w:sz w:val="20"/>
          <w:szCs w:val="20"/>
          <w:lang w:val="en-US"/>
        </w:rPr>
        <w:t xml:space="preserve"> precoding cycling </w:t>
      </w:r>
      <w:r w:rsidRPr="09E9ADC1">
        <w:rPr>
          <w:rFonts w:ascii="Arial" w:hAnsi="Arial" w:cs="Arial"/>
          <w:sz w:val="20"/>
          <w:szCs w:val="20"/>
          <w:lang w:val="en-US"/>
        </w:rPr>
        <w:t xml:space="preserve">achieves </w:t>
      </w:r>
      <w:r w:rsidRPr="00621812">
        <w:rPr>
          <w:rFonts w:ascii="Arial" w:hAnsi="Arial" w:cs="Arial"/>
          <w:b/>
          <w:bCs/>
          <w:i/>
          <w:iCs/>
          <w:sz w:val="20"/>
          <w:szCs w:val="20"/>
          <w:lang w:val="en-US"/>
        </w:rPr>
        <w:t>comparable performance</w:t>
      </w:r>
      <w:r w:rsidR="00F856B1" w:rsidRPr="00621812">
        <w:rPr>
          <w:rFonts w:ascii="Arial" w:hAnsi="Arial" w:cs="Arial"/>
          <w:b/>
          <w:bCs/>
          <w:i/>
          <w:iCs/>
          <w:sz w:val="20"/>
          <w:szCs w:val="20"/>
          <w:lang w:val="en-US"/>
        </w:rPr>
        <w:t xml:space="preserve"> to </w:t>
      </w:r>
      <w:r w:rsidR="0083319C" w:rsidRPr="00621812">
        <w:rPr>
          <w:rFonts w:ascii="Arial" w:hAnsi="Arial" w:cs="Arial"/>
          <w:b/>
          <w:bCs/>
          <w:i/>
          <w:iCs/>
          <w:sz w:val="20"/>
          <w:szCs w:val="20"/>
          <w:lang w:val="en-US"/>
        </w:rPr>
        <w:t>CL</w:t>
      </w:r>
      <w:r w:rsidR="00F856B1" w:rsidRPr="00621812">
        <w:rPr>
          <w:rFonts w:ascii="Arial" w:hAnsi="Arial" w:cs="Arial"/>
          <w:b/>
          <w:bCs/>
          <w:i/>
          <w:iCs/>
          <w:sz w:val="20"/>
          <w:szCs w:val="20"/>
          <w:lang w:val="en-US"/>
        </w:rPr>
        <w:t xml:space="preserve"> wideband precoding</w:t>
      </w:r>
      <w:r w:rsidR="00F856B1" w:rsidRPr="09E9ADC1">
        <w:rPr>
          <w:rFonts w:ascii="Arial" w:hAnsi="Arial" w:cs="Arial"/>
          <w:sz w:val="20"/>
          <w:szCs w:val="20"/>
          <w:lang w:val="en-US"/>
        </w:rPr>
        <w:t xml:space="preserve">, </w:t>
      </w:r>
      <w:r w:rsidRPr="09E9ADC1">
        <w:rPr>
          <w:rFonts w:ascii="Arial" w:hAnsi="Arial" w:cs="Arial"/>
          <w:sz w:val="20"/>
          <w:szCs w:val="20"/>
          <w:lang w:val="en-US"/>
        </w:rPr>
        <w:t>irrespective</w:t>
      </w:r>
      <w:r w:rsidR="00F856B1" w:rsidRPr="09E9ADC1">
        <w:rPr>
          <w:rFonts w:ascii="Arial" w:hAnsi="Arial" w:cs="Arial"/>
          <w:sz w:val="20"/>
          <w:szCs w:val="20"/>
          <w:lang w:val="en-US"/>
        </w:rPr>
        <w:t xml:space="preserve"> of the number of receive chains </w:t>
      </w:r>
      <w:r w:rsidRPr="09E9ADC1">
        <w:rPr>
          <w:rFonts w:ascii="Arial" w:hAnsi="Arial" w:cs="Arial"/>
          <w:sz w:val="20"/>
          <w:szCs w:val="20"/>
          <w:lang w:val="en-US"/>
        </w:rPr>
        <w:t>in</w:t>
      </w:r>
      <w:r w:rsidR="00F856B1" w:rsidRPr="09E9ADC1">
        <w:rPr>
          <w:rFonts w:ascii="Arial" w:hAnsi="Arial" w:cs="Arial"/>
          <w:sz w:val="20"/>
          <w:szCs w:val="20"/>
          <w:lang w:val="en-US"/>
        </w:rPr>
        <w:t xml:space="preserve"> the network.</w:t>
      </w:r>
      <w:r w:rsidRPr="09E9ADC1">
        <w:rPr>
          <w:rFonts w:ascii="Arial" w:hAnsi="Arial" w:cs="Arial"/>
          <w:sz w:val="20"/>
          <w:szCs w:val="20"/>
          <w:lang w:val="en-US"/>
        </w:rPr>
        <w:t xml:space="preserve"> </w:t>
      </w:r>
    </w:p>
    <w:p w14:paraId="39ADE31D" w14:textId="2A2163D5" w:rsidR="00F856B1" w:rsidRPr="00D707E8" w:rsidRDefault="00D707E8" w:rsidP="00621812">
      <w:pPr>
        <w:pStyle w:val="ListParagraph"/>
        <w:numPr>
          <w:ilvl w:val="1"/>
          <w:numId w:val="42"/>
        </w:numPr>
        <w:tabs>
          <w:tab w:val="center" w:pos="4819"/>
        </w:tabs>
        <w:jc w:val="both"/>
        <w:rPr>
          <w:rFonts w:ascii="Arial" w:hAnsi="Arial" w:cs="Arial"/>
          <w:sz w:val="20"/>
          <w:szCs w:val="20"/>
          <w:lang w:val="en-US"/>
        </w:rPr>
      </w:pPr>
      <w:r w:rsidRPr="09E9ADC1">
        <w:rPr>
          <w:rFonts w:ascii="Arial" w:hAnsi="Arial" w:cs="Arial"/>
          <w:sz w:val="20"/>
          <w:szCs w:val="20"/>
          <w:lang w:val="en-US"/>
        </w:rPr>
        <w:t xml:space="preserve">The rapid channel variations at this speed provide a diversity gain for OL precoding cycling in rank-1 transmission at low SNR, narrowing the performance gap with CL wideband precoding. </w:t>
      </w:r>
      <w:r w:rsidR="004672C3" w:rsidRPr="09E9ADC1">
        <w:rPr>
          <w:rFonts w:ascii="Arial" w:hAnsi="Arial" w:cs="Arial"/>
          <w:sz w:val="20"/>
          <w:szCs w:val="20"/>
          <w:lang w:val="en-US"/>
        </w:rPr>
        <w:t>On the other hand</w:t>
      </w:r>
      <w:r w:rsidRPr="09E9ADC1">
        <w:rPr>
          <w:rFonts w:ascii="Arial" w:hAnsi="Arial" w:cs="Arial"/>
          <w:sz w:val="20"/>
          <w:szCs w:val="20"/>
          <w:lang w:val="en-US"/>
        </w:rPr>
        <w:t xml:space="preserve">, at high SNR, the absence of a performance gap is attributed to the dominance of rank-2 transmission, where only a single non-coherent precoder is </w:t>
      </w:r>
      <w:r w:rsidR="004672C3" w:rsidRPr="09E9ADC1">
        <w:rPr>
          <w:rFonts w:ascii="Arial" w:hAnsi="Arial" w:cs="Arial"/>
          <w:sz w:val="20"/>
          <w:szCs w:val="20"/>
          <w:lang w:val="en-US"/>
        </w:rPr>
        <w:t>available</w:t>
      </w:r>
      <w:r w:rsidRPr="09E9ADC1">
        <w:rPr>
          <w:rFonts w:ascii="Arial" w:hAnsi="Arial" w:cs="Arial"/>
          <w:sz w:val="20"/>
          <w:szCs w:val="20"/>
          <w:lang w:val="en-US"/>
        </w:rPr>
        <w:t>. As a result, OL precoding cycling does not surpass CL wideband precoding under these conditions.</w:t>
      </w:r>
    </w:p>
    <w:p w14:paraId="71A2A617" w14:textId="77777777" w:rsidR="00574479" w:rsidRDefault="00574479" w:rsidP="00621812">
      <w:pPr>
        <w:keepNext/>
        <w:jc w:val="center"/>
      </w:pPr>
      <w:r w:rsidRPr="00574479">
        <w:rPr>
          <w:noProof/>
          <w:lang w:eastAsia="en-GB"/>
        </w:rPr>
        <w:drawing>
          <wp:inline distT="0" distB="0" distL="0" distR="0" wp14:anchorId="640A5FEE" wp14:editId="5B6F8F58">
            <wp:extent cx="2527705" cy="2588706"/>
            <wp:effectExtent l="0" t="0" r="6350" b="2540"/>
            <wp:docPr id="21" name="Picture 20">
              <a:extLst xmlns:a="http://schemas.openxmlformats.org/drawingml/2006/main">
                <a:ext uri="{FF2B5EF4-FFF2-40B4-BE49-F238E27FC236}">
                  <a16:creationId xmlns:a16="http://schemas.microsoft.com/office/drawing/2014/main" id="{851B1C36-0CA2-277E-72D6-143D0BC29D7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0">
                      <a:extLst>
                        <a:ext uri="{FF2B5EF4-FFF2-40B4-BE49-F238E27FC236}">
                          <a16:creationId xmlns:a16="http://schemas.microsoft.com/office/drawing/2014/main" id="{851B1C36-0CA2-277E-72D6-143D0BC29D7B}"/>
                        </a:ext>
                      </a:extLst>
                    </pic:cNvPr>
                    <pic:cNvPicPr>
                      <a:picLocks noChangeAspect="1"/>
                    </pic:cNvPicPr>
                  </pic:nvPicPr>
                  <pic:blipFill>
                    <a:blip r:embed="rId16"/>
                    <a:stretch>
                      <a:fillRect/>
                    </a:stretch>
                  </pic:blipFill>
                  <pic:spPr>
                    <a:xfrm>
                      <a:off x="0" y="0"/>
                      <a:ext cx="2545673" cy="2607107"/>
                    </a:xfrm>
                    <a:prstGeom prst="rect">
                      <a:avLst/>
                    </a:prstGeom>
                  </pic:spPr>
                </pic:pic>
              </a:graphicData>
            </a:graphic>
          </wp:inline>
        </w:drawing>
      </w:r>
      <w:r w:rsidRPr="00574479">
        <w:rPr>
          <w:noProof/>
          <w:lang w:eastAsia="en-GB"/>
        </w:rPr>
        <w:drawing>
          <wp:inline distT="0" distB="0" distL="0" distR="0" wp14:anchorId="6076D561" wp14:editId="1103B43D">
            <wp:extent cx="2634516" cy="2650013"/>
            <wp:effectExtent l="0" t="0" r="0" b="0"/>
            <wp:docPr id="19" name="Picture 18">
              <a:extLst xmlns:a="http://schemas.openxmlformats.org/drawingml/2006/main">
                <a:ext uri="{FF2B5EF4-FFF2-40B4-BE49-F238E27FC236}">
                  <a16:creationId xmlns:a16="http://schemas.microsoft.com/office/drawing/2014/main" id="{379ACFAD-C140-2EF8-5E37-F28D99774D9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8">
                      <a:extLst>
                        <a:ext uri="{FF2B5EF4-FFF2-40B4-BE49-F238E27FC236}">
                          <a16:creationId xmlns:a16="http://schemas.microsoft.com/office/drawing/2014/main" id="{379ACFAD-C140-2EF8-5E37-F28D99774D92}"/>
                        </a:ext>
                      </a:extLst>
                    </pic:cNvPr>
                    <pic:cNvPicPr>
                      <a:picLocks noChangeAspect="1"/>
                    </pic:cNvPicPr>
                  </pic:nvPicPr>
                  <pic:blipFill>
                    <a:blip r:embed="rId17"/>
                    <a:stretch>
                      <a:fillRect/>
                    </a:stretch>
                  </pic:blipFill>
                  <pic:spPr>
                    <a:xfrm>
                      <a:off x="0" y="0"/>
                      <a:ext cx="2638165" cy="2653683"/>
                    </a:xfrm>
                    <a:prstGeom prst="rect">
                      <a:avLst/>
                    </a:prstGeom>
                  </pic:spPr>
                </pic:pic>
              </a:graphicData>
            </a:graphic>
          </wp:inline>
        </w:drawing>
      </w:r>
    </w:p>
    <w:p w14:paraId="6E4E6030" w14:textId="4225E5BC" w:rsidR="00444A71" w:rsidRPr="00C34588" w:rsidRDefault="00574479" w:rsidP="00F05B4E">
      <w:pPr>
        <w:pStyle w:val="Caption"/>
        <w:ind w:left="1134" w:hanging="1134"/>
        <w:jc w:val="both"/>
        <w:rPr>
          <w:b w:val="0"/>
          <w:bCs/>
        </w:rPr>
      </w:pPr>
      <w:bookmarkStart w:id="27" w:name="_Ref183598820"/>
      <w:r w:rsidRPr="00C34588">
        <w:rPr>
          <w:b w:val="0"/>
          <w:bCs/>
        </w:rPr>
        <w:t xml:space="preserve">Figure </w:t>
      </w:r>
      <w:r w:rsidRPr="00C34588">
        <w:rPr>
          <w:b w:val="0"/>
          <w:bCs/>
        </w:rPr>
        <w:fldChar w:fldCharType="begin"/>
      </w:r>
      <w:r w:rsidRPr="00C34588">
        <w:rPr>
          <w:b w:val="0"/>
          <w:bCs/>
        </w:rPr>
        <w:instrText xml:space="preserve"> SEQ Figure \* ARABIC </w:instrText>
      </w:r>
      <w:r w:rsidRPr="00C34588">
        <w:rPr>
          <w:b w:val="0"/>
          <w:bCs/>
        </w:rPr>
        <w:fldChar w:fldCharType="separate"/>
      </w:r>
      <w:r w:rsidR="00170CE5">
        <w:rPr>
          <w:b w:val="0"/>
          <w:bCs/>
          <w:noProof/>
        </w:rPr>
        <w:t>7</w:t>
      </w:r>
      <w:r w:rsidRPr="00C34588">
        <w:rPr>
          <w:b w:val="0"/>
          <w:bCs/>
        </w:rPr>
        <w:fldChar w:fldCharType="end"/>
      </w:r>
      <w:bookmarkEnd w:id="27"/>
      <w:r w:rsidR="00C34588" w:rsidRPr="00C34588">
        <w:rPr>
          <w:b w:val="0"/>
          <w:bCs/>
        </w:rPr>
        <w:tab/>
        <w:t xml:space="preserve">UL throughout versus SNR, comparing non-coherent </w:t>
      </w:r>
      <w:r w:rsidR="0083319C">
        <w:rPr>
          <w:b w:val="0"/>
          <w:bCs/>
        </w:rPr>
        <w:t>CL</w:t>
      </w:r>
      <w:r w:rsidR="00C34588" w:rsidRPr="00C34588">
        <w:rPr>
          <w:b w:val="0"/>
          <w:bCs/>
        </w:rPr>
        <w:t xml:space="preserve"> wideband precoding and </w:t>
      </w:r>
      <w:r w:rsidR="0083319C">
        <w:rPr>
          <w:b w:val="0"/>
          <w:bCs/>
        </w:rPr>
        <w:t>OL</w:t>
      </w:r>
      <w:r w:rsidR="00C34588" w:rsidRPr="00C34588">
        <w:rPr>
          <w:b w:val="0"/>
          <w:bCs/>
        </w:rPr>
        <w:t xml:space="preserve"> precoding cycling for 4 Rx (left figure) and 32 Rx (right figure) with 2 transmit chains and Rel-16 Mode 0 power-scaling. Here, the UEs transmit with max rank </w:t>
      </w:r>
      <w:r w:rsidR="00C34588">
        <w:rPr>
          <w:b w:val="0"/>
          <w:bCs/>
        </w:rPr>
        <w:t>2</w:t>
      </w:r>
      <w:r w:rsidR="00C34588" w:rsidRPr="00C34588">
        <w:rPr>
          <w:b w:val="0"/>
          <w:bCs/>
        </w:rPr>
        <w:t xml:space="preserve"> and is moving with pedestrian speed, i.e., 3 km</w:t>
      </w:r>
      <w:r w:rsidR="00BF16F1">
        <w:rPr>
          <w:b w:val="0"/>
          <w:bCs/>
        </w:rPr>
        <w:t>/</w:t>
      </w:r>
      <w:r w:rsidR="00C34588" w:rsidRPr="00C34588">
        <w:rPr>
          <w:b w:val="0"/>
          <w:bCs/>
        </w:rPr>
        <w:t>h.</w:t>
      </w:r>
      <w:r w:rsidR="00DF492D">
        <w:rPr>
          <w:b w:val="0"/>
          <w:bCs/>
        </w:rPr>
        <w:t xml:space="preserve"> </w:t>
      </w:r>
      <w:r w:rsidR="00C34588" w:rsidRPr="00C34588">
        <w:rPr>
          <w:b w:val="0"/>
          <w:bCs/>
        </w:rPr>
        <w:t xml:space="preserve">The remaining simulation parameters are collected in </w:t>
      </w:r>
      <w:r w:rsidR="004630E9">
        <w:rPr>
          <w:b w:val="0"/>
          <w:bCs/>
        </w:rPr>
        <w:fldChar w:fldCharType="begin"/>
      </w:r>
      <w:r w:rsidR="004630E9">
        <w:rPr>
          <w:b w:val="0"/>
          <w:bCs/>
        </w:rPr>
        <w:instrText xml:space="preserve"> REF _Ref183598844 \h </w:instrText>
      </w:r>
      <w:r w:rsidR="00F05B4E">
        <w:rPr>
          <w:b w:val="0"/>
          <w:bCs/>
        </w:rPr>
        <w:instrText xml:space="preserve"> \* MERGEFORMAT </w:instrText>
      </w:r>
      <w:r w:rsidR="004630E9">
        <w:rPr>
          <w:b w:val="0"/>
          <w:bCs/>
        </w:rPr>
      </w:r>
      <w:r w:rsidR="004630E9">
        <w:rPr>
          <w:b w:val="0"/>
          <w:bCs/>
        </w:rPr>
        <w:fldChar w:fldCharType="separate"/>
      </w:r>
      <w:r w:rsidR="00170CE5" w:rsidRPr="00D73B7C">
        <w:rPr>
          <w:b w:val="0"/>
          <w:bCs/>
        </w:rPr>
        <w:t xml:space="preserve">Table </w:t>
      </w:r>
      <w:r w:rsidR="00170CE5">
        <w:rPr>
          <w:b w:val="0"/>
          <w:bCs/>
          <w:noProof/>
        </w:rPr>
        <w:t>3</w:t>
      </w:r>
      <w:r w:rsidR="004630E9">
        <w:rPr>
          <w:b w:val="0"/>
          <w:bCs/>
        </w:rPr>
        <w:fldChar w:fldCharType="end"/>
      </w:r>
      <w:r w:rsidR="004630E9">
        <w:rPr>
          <w:b w:val="0"/>
          <w:bCs/>
        </w:rPr>
        <w:t xml:space="preserve"> </w:t>
      </w:r>
      <w:r w:rsidR="00C34588" w:rsidRPr="00C34588">
        <w:rPr>
          <w:b w:val="0"/>
          <w:bCs/>
        </w:rPr>
        <w:t>in the Appendix.</w:t>
      </w:r>
    </w:p>
    <w:p w14:paraId="1004974E" w14:textId="77777777" w:rsidR="00574479" w:rsidRDefault="00574479" w:rsidP="00F05B4E">
      <w:pPr>
        <w:jc w:val="both"/>
        <w:rPr>
          <w:lang w:eastAsia="en-GB"/>
        </w:rPr>
      </w:pPr>
    </w:p>
    <w:p w14:paraId="6E7051F8" w14:textId="77777777" w:rsidR="00AD3341" w:rsidRDefault="00797568" w:rsidP="00621812">
      <w:pPr>
        <w:keepNext/>
        <w:jc w:val="center"/>
      </w:pPr>
      <w:r w:rsidRPr="00797568">
        <w:rPr>
          <w:noProof/>
          <w:lang w:eastAsia="en-GB"/>
        </w:rPr>
        <w:lastRenderedPageBreak/>
        <w:drawing>
          <wp:inline distT="0" distB="0" distL="0" distR="0" wp14:anchorId="0DC2B0A9" wp14:editId="302A8AB8">
            <wp:extent cx="2795618" cy="2911211"/>
            <wp:effectExtent l="0" t="0" r="5080" b="3810"/>
            <wp:docPr id="1145312601" name="Picture 18">
              <a:extLst xmlns:a="http://schemas.openxmlformats.org/drawingml/2006/main">
                <a:ext uri="{FF2B5EF4-FFF2-40B4-BE49-F238E27FC236}">
                  <a16:creationId xmlns:a16="http://schemas.microsoft.com/office/drawing/2014/main" id="{45458EC5-641C-A858-7E0D-CEC12A3C1F2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8">
                      <a:extLst>
                        <a:ext uri="{FF2B5EF4-FFF2-40B4-BE49-F238E27FC236}">
                          <a16:creationId xmlns:a16="http://schemas.microsoft.com/office/drawing/2014/main" id="{45458EC5-641C-A858-7E0D-CEC12A3C1F25}"/>
                        </a:ext>
                      </a:extLst>
                    </pic:cNvPr>
                    <pic:cNvPicPr>
                      <a:picLocks noChangeAspect="1"/>
                    </pic:cNvPicPr>
                  </pic:nvPicPr>
                  <pic:blipFill>
                    <a:blip r:embed="rId18"/>
                    <a:stretch>
                      <a:fillRect/>
                    </a:stretch>
                  </pic:blipFill>
                  <pic:spPr>
                    <a:xfrm>
                      <a:off x="0" y="0"/>
                      <a:ext cx="2830126" cy="2947146"/>
                    </a:xfrm>
                    <a:prstGeom prst="rect">
                      <a:avLst/>
                    </a:prstGeom>
                  </pic:spPr>
                </pic:pic>
              </a:graphicData>
            </a:graphic>
          </wp:inline>
        </w:drawing>
      </w:r>
      <w:r w:rsidRPr="00797568">
        <w:rPr>
          <w:noProof/>
          <w:lang w:eastAsia="en-GB"/>
        </w:rPr>
        <w:drawing>
          <wp:inline distT="0" distB="0" distL="0" distR="0" wp14:anchorId="71ADC8A7" wp14:editId="03F53B91">
            <wp:extent cx="2847195" cy="2902605"/>
            <wp:effectExtent l="0" t="0" r="0" b="0"/>
            <wp:docPr id="17" name="Picture 16">
              <a:extLst xmlns:a="http://schemas.openxmlformats.org/drawingml/2006/main">
                <a:ext uri="{FF2B5EF4-FFF2-40B4-BE49-F238E27FC236}">
                  <a16:creationId xmlns:a16="http://schemas.microsoft.com/office/drawing/2014/main" id="{DA4D3AD8-58B1-0A9F-76BA-FDAE4BAA5EA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6">
                      <a:extLst>
                        <a:ext uri="{FF2B5EF4-FFF2-40B4-BE49-F238E27FC236}">
                          <a16:creationId xmlns:a16="http://schemas.microsoft.com/office/drawing/2014/main" id="{DA4D3AD8-58B1-0A9F-76BA-FDAE4BAA5EA1}"/>
                        </a:ext>
                      </a:extLst>
                    </pic:cNvPr>
                    <pic:cNvPicPr>
                      <a:picLocks noChangeAspect="1"/>
                    </pic:cNvPicPr>
                  </pic:nvPicPr>
                  <pic:blipFill>
                    <a:blip r:embed="rId19"/>
                    <a:stretch>
                      <a:fillRect/>
                    </a:stretch>
                  </pic:blipFill>
                  <pic:spPr>
                    <a:xfrm>
                      <a:off x="0" y="0"/>
                      <a:ext cx="2849841" cy="2905303"/>
                    </a:xfrm>
                    <a:prstGeom prst="rect">
                      <a:avLst/>
                    </a:prstGeom>
                  </pic:spPr>
                </pic:pic>
              </a:graphicData>
            </a:graphic>
          </wp:inline>
        </w:drawing>
      </w:r>
    </w:p>
    <w:p w14:paraId="2FF258B4" w14:textId="3387D9E6" w:rsidR="00574479" w:rsidRPr="00DF492D" w:rsidRDefault="00AD3341" w:rsidP="00F05B4E">
      <w:pPr>
        <w:pStyle w:val="Caption"/>
        <w:ind w:left="1134" w:hanging="1134"/>
        <w:jc w:val="both"/>
        <w:rPr>
          <w:b w:val="0"/>
          <w:bCs/>
        </w:rPr>
      </w:pPr>
      <w:bookmarkStart w:id="28" w:name="_Ref183598829"/>
      <w:r w:rsidRPr="00DF492D">
        <w:rPr>
          <w:b w:val="0"/>
          <w:bCs/>
        </w:rPr>
        <w:t xml:space="preserve">Figure </w:t>
      </w:r>
      <w:r w:rsidRPr="00DF492D">
        <w:rPr>
          <w:b w:val="0"/>
          <w:bCs/>
        </w:rPr>
        <w:fldChar w:fldCharType="begin"/>
      </w:r>
      <w:r w:rsidRPr="00DF492D">
        <w:rPr>
          <w:b w:val="0"/>
          <w:bCs/>
        </w:rPr>
        <w:instrText xml:space="preserve"> SEQ Figure \* ARABIC </w:instrText>
      </w:r>
      <w:r w:rsidRPr="00DF492D">
        <w:rPr>
          <w:b w:val="0"/>
          <w:bCs/>
        </w:rPr>
        <w:fldChar w:fldCharType="separate"/>
      </w:r>
      <w:r w:rsidR="00170CE5">
        <w:rPr>
          <w:b w:val="0"/>
          <w:bCs/>
          <w:noProof/>
        </w:rPr>
        <w:t>8</w:t>
      </w:r>
      <w:r w:rsidRPr="00DF492D">
        <w:rPr>
          <w:b w:val="0"/>
          <w:bCs/>
        </w:rPr>
        <w:fldChar w:fldCharType="end"/>
      </w:r>
      <w:bookmarkEnd w:id="28"/>
      <w:r w:rsidR="00DF492D" w:rsidRPr="00DF492D">
        <w:rPr>
          <w:b w:val="0"/>
          <w:bCs/>
        </w:rPr>
        <w:tab/>
        <w:t xml:space="preserve">UL throughout versus SNR, comparing non-coherent </w:t>
      </w:r>
      <w:r w:rsidR="0083319C">
        <w:rPr>
          <w:b w:val="0"/>
          <w:bCs/>
        </w:rPr>
        <w:t>CL</w:t>
      </w:r>
      <w:r w:rsidR="00DF492D" w:rsidRPr="00DF492D">
        <w:rPr>
          <w:b w:val="0"/>
          <w:bCs/>
        </w:rPr>
        <w:t xml:space="preserve"> wideband precoding and </w:t>
      </w:r>
      <w:r w:rsidR="0083319C">
        <w:rPr>
          <w:b w:val="0"/>
          <w:bCs/>
        </w:rPr>
        <w:t>OL</w:t>
      </w:r>
      <w:r w:rsidR="00DF492D" w:rsidRPr="00DF492D">
        <w:rPr>
          <w:b w:val="0"/>
          <w:bCs/>
        </w:rPr>
        <w:t xml:space="preserve"> precoding cycling for 4 Rx (left figure) and 32 Rx (right figure) with 2 transmit chains and Rel-16 Mode 0 power-scaling. Here, the UEs transmit with max rank 2 and is moving with </w:t>
      </w:r>
      <w:r w:rsidR="00DF492D">
        <w:rPr>
          <w:b w:val="0"/>
          <w:bCs/>
        </w:rPr>
        <w:t>60</w:t>
      </w:r>
      <w:r w:rsidR="00DF492D" w:rsidRPr="00DF492D">
        <w:rPr>
          <w:b w:val="0"/>
          <w:bCs/>
        </w:rPr>
        <w:t xml:space="preserve"> km</w:t>
      </w:r>
      <w:r w:rsidR="00C73727">
        <w:rPr>
          <w:b w:val="0"/>
          <w:bCs/>
        </w:rPr>
        <w:t>/</w:t>
      </w:r>
      <w:r w:rsidR="00DF492D" w:rsidRPr="00DF492D">
        <w:rPr>
          <w:b w:val="0"/>
          <w:bCs/>
        </w:rPr>
        <w:t xml:space="preserve">h. The remaining simulation parameters are collected in </w:t>
      </w:r>
      <w:r w:rsidR="004630E9">
        <w:rPr>
          <w:b w:val="0"/>
          <w:bCs/>
        </w:rPr>
        <w:fldChar w:fldCharType="begin"/>
      </w:r>
      <w:r w:rsidR="004630E9">
        <w:rPr>
          <w:b w:val="0"/>
          <w:bCs/>
        </w:rPr>
        <w:instrText xml:space="preserve"> REF _Ref183598844 \h </w:instrText>
      </w:r>
      <w:r w:rsidR="00F05B4E">
        <w:rPr>
          <w:b w:val="0"/>
          <w:bCs/>
        </w:rPr>
        <w:instrText xml:space="preserve"> \* MERGEFORMAT </w:instrText>
      </w:r>
      <w:r w:rsidR="004630E9">
        <w:rPr>
          <w:b w:val="0"/>
          <w:bCs/>
        </w:rPr>
      </w:r>
      <w:r w:rsidR="004630E9">
        <w:rPr>
          <w:b w:val="0"/>
          <w:bCs/>
        </w:rPr>
        <w:fldChar w:fldCharType="separate"/>
      </w:r>
      <w:r w:rsidR="00170CE5" w:rsidRPr="00D73B7C">
        <w:rPr>
          <w:b w:val="0"/>
          <w:bCs/>
        </w:rPr>
        <w:t xml:space="preserve">Table </w:t>
      </w:r>
      <w:r w:rsidR="00170CE5">
        <w:rPr>
          <w:b w:val="0"/>
          <w:bCs/>
          <w:noProof/>
        </w:rPr>
        <w:t>3</w:t>
      </w:r>
      <w:r w:rsidR="004630E9">
        <w:rPr>
          <w:b w:val="0"/>
          <w:bCs/>
        </w:rPr>
        <w:fldChar w:fldCharType="end"/>
      </w:r>
      <w:r w:rsidR="006912A9">
        <w:rPr>
          <w:b w:val="0"/>
          <w:bCs/>
        </w:rPr>
        <w:t xml:space="preserve"> </w:t>
      </w:r>
      <w:r w:rsidR="00DF492D" w:rsidRPr="00DF492D">
        <w:rPr>
          <w:b w:val="0"/>
          <w:bCs/>
        </w:rPr>
        <w:t>in the Appendix.</w:t>
      </w:r>
    </w:p>
    <w:p w14:paraId="34319DEC" w14:textId="5BB83BDE" w:rsidR="00CE2D6A" w:rsidRDefault="005F4D69" w:rsidP="00F05B4E">
      <w:pPr>
        <w:tabs>
          <w:tab w:val="center" w:pos="4819"/>
        </w:tabs>
        <w:jc w:val="both"/>
      </w:pPr>
      <w:r>
        <w:t>We thus have a set of observations:</w:t>
      </w:r>
    </w:p>
    <w:p w14:paraId="0DF5431C" w14:textId="385FD37B" w:rsidR="009376AC" w:rsidRDefault="009376AC" w:rsidP="00F05B4E">
      <w:pPr>
        <w:pStyle w:val="Observation"/>
      </w:pPr>
      <w:bookmarkStart w:id="29" w:name="_Toc184130192"/>
      <w:r>
        <w:t xml:space="preserve">Compared to non-coherent closed loop </w:t>
      </w:r>
      <w:r w:rsidR="0013580D">
        <w:t xml:space="preserve">wideband </w:t>
      </w:r>
      <w:r>
        <w:t>precoding</w:t>
      </w:r>
      <w:r w:rsidR="00927034">
        <w:t xml:space="preserve"> (Rel.15)</w:t>
      </w:r>
      <w:r>
        <w:t xml:space="preserve">, </w:t>
      </w:r>
      <w:r w:rsidR="002B260A">
        <w:t xml:space="preserve">and when the maximum rank is fixed to 1, </w:t>
      </w:r>
      <w:r>
        <w:t>precoder cycling with two active Tx chains has a loss at pedestrian speeds over a wide range of SNRs and the same performance at 60 kmph.</w:t>
      </w:r>
      <w:bookmarkEnd w:id="29"/>
      <w:r w:rsidR="002B260A">
        <w:t xml:space="preserve">  </w:t>
      </w:r>
    </w:p>
    <w:p w14:paraId="171140BA" w14:textId="6A31A883" w:rsidR="002B260A" w:rsidRDefault="002B260A" w:rsidP="00F05B4E">
      <w:pPr>
        <w:pStyle w:val="Observation"/>
      </w:pPr>
      <w:bookmarkStart w:id="30" w:name="_Toc184130193"/>
      <w:r>
        <w:t xml:space="preserve">Compared to non-coherent closed loop </w:t>
      </w:r>
      <w:r w:rsidR="0013580D">
        <w:t xml:space="preserve">wideband </w:t>
      </w:r>
      <w:r>
        <w:t>precoding</w:t>
      </w:r>
      <w:r w:rsidR="0013580D">
        <w:t xml:space="preserve"> (Rel.15)</w:t>
      </w:r>
      <w:r>
        <w:t>, and when the maximum rank is 2, there is less loss from precoder cycling with two active Tx chains at pedestrian speeds, but this is likely because there is no gain from precoding at rank 2.</w:t>
      </w:r>
      <w:bookmarkEnd w:id="30"/>
    </w:p>
    <w:p w14:paraId="462BBD7D" w14:textId="2B22FA6F" w:rsidR="002B260A" w:rsidRDefault="002B260A" w:rsidP="00F05B4E">
      <w:pPr>
        <w:pStyle w:val="Observation"/>
      </w:pPr>
      <w:bookmarkStart w:id="31" w:name="_Toc184130194"/>
      <w:r>
        <w:t xml:space="preserve">The use of 32 vs 4 gNB Rx antennas does not seem to affect the relative gains of </w:t>
      </w:r>
      <w:r w:rsidR="00ED4916">
        <w:t xml:space="preserve">(frequency selective) </w:t>
      </w:r>
      <w:r>
        <w:t xml:space="preserve">precoder cycling and </w:t>
      </w:r>
      <w:r w:rsidR="00ED4916">
        <w:t xml:space="preserve">(wideband) </w:t>
      </w:r>
      <w:r>
        <w:t>closed loop precoding.</w:t>
      </w:r>
      <w:bookmarkEnd w:id="31"/>
    </w:p>
    <w:p w14:paraId="2B65884F" w14:textId="044B6400" w:rsidR="00017988" w:rsidRDefault="00017988" w:rsidP="00F05B4E">
      <w:pPr>
        <w:jc w:val="both"/>
      </w:pPr>
    </w:p>
    <w:p w14:paraId="69484574" w14:textId="2BC32784" w:rsidR="00B61373" w:rsidRPr="00621812" w:rsidRDefault="00B61373" w:rsidP="00F05B4E">
      <w:pPr>
        <w:jc w:val="both"/>
      </w:pPr>
      <w:r w:rsidRPr="00621812">
        <w:t>Mechanisms that can improve uplink robustness for UL MIMO are important for NR, and enhancements can and should be considered. However, at this stage of NR, there is a wide variety of mechanisms already specified as well as possible in implementation. Therefore, it is crucial that careful study is made of enhancements, comparing to the best relevant schemes already in NR using system level simulation studies with realistic assumptions.</w:t>
      </w:r>
      <w:r w:rsidR="004F4252">
        <w:t xml:space="preserve">  Results in this section </w:t>
      </w:r>
      <w:proofErr w:type="gramStart"/>
      <w:r w:rsidR="004F4252">
        <w:t>compare</w:t>
      </w:r>
      <w:proofErr w:type="gramEnd"/>
      <w:r w:rsidR="004F4252">
        <w:t xml:space="preserve"> to wideband closed loop precoding, but other schemes may have as good or better performance at higher UE speeds.</w:t>
      </w:r>
    </w:p>
    <w:p w14:paraId="149D5FDD" w14:textId="10E531DA" w:rsidR="00B61373" w:rsidRPr="00621812" w:rsidRDefault="00B61373" w:rsidP="00F05B4E">
      <w:pPr>
        <w:jc w:val="both"/>
      </w:pPr>
      <w:r w:rsidRPr="00621812">
        <w:t xml:space="preserve">Complexity is also (as always) a key factor, and frequency selective precoding schemes such as OL UL precoder cycling can impact both UE and gNB complexity. UE PAPR can be increased by FS precoding, which can increase UE Tx chain complexity and/or power requirements, possibly reducing any coverage gains from FS precoding. FS precoding can also </w:t>
      </w:r>
      <w:r w:rsidRPr="00DA258B">
        <w:t xml:space="preserve">complicate gNB </w:t>
      </w:r>
      <w:r w:rsidR="00DA258B" w:rsidRPr="00DA258B">
        <w:t xml:space="preserve">implementation by requiring more complex channel estimation, as well as greater </w:t>
      </w:r>
      <w:r w:rsidR="009F6DDD" w:rsidRPr="00DA258B">
        <w:t>storage and</w:t>
      </w:r>
      <w:r w:rsidR="00DA258B" w:rsidRPr="00DA258B">
        <w:t xml:space="preserve">/or bus bandwidths given the increased number of channel coefficients, especially in massive MIMO reception.  For a given level of gNB complexity, there may be </w:t>
      </w:r>
      <w:r w:rsidR="00DA258B" w:rsidRPr="00621812">
        <w:t xml:space="preserve">reduced </w:t>
      </w:r>
      <w:r w:rsidRPr="00621812">
        <w:t>UL performance from degraded channel and interference estimation.</w:t>
      </w:r>
    </w:p>
    <w:p w14:paraId="74736A43" w14:textId="3E461C33" w:rsidR="00B61373" w:rsidRPr="00621812" w:rsidRDefault="00B61373" w:rsidP="00F05B4E">
      <w:pPr>
        <w:jc w:val="both"/>
      </w:pPr>
      <w:r w:rsidRPr="00621812">
        <w:t xml:space="preserve">Moreover, UL FS precoding schemes are a strong deviation from Rel-15, since uplink PRGs (and therefore frequency selective precoding) would be defined, which should be considered in a wider context than </w:t>
      </w:r>
      <w:r>
        <w:t xml:space="preserve">a small </w:t>
      </w:r>
      <w:r w:rsidR="004F4252">
        <w:t xml:space="preserve">part of a Rel-20 WI </w:t>
      </w:r>
      <w:r w:rsidRPr="00621812">
        <w:t xml:space="preserve">or a TEI. </w:t>
      </w:r>
    </w:p>
    <w:p w14:paraId="0AC08966" w14:textId="1ACF3C71" w:rsidR="00B61373" w:rsidRDefault="00B61373" w:rsidP="00F05B4E">
      <w:pPr>
        <w:jc w:val="both"/>
      </w:pPr>
      <w:r w:rsidRPr="00621812">
        <w:lastRenderedPageBreak/>
        <w:t>We therefore think if UL precoder cycling is to be considered, further study is needed, including the performance gains over frequency hopping based schemes, possibly combined with CDD, etc. Other uplink robustness schemes should also be considered, including enhancements to frequency hopping, etc.</w:t>
      </w:r>
    </w:p>
    <w:p w14:paraId="74536934" w14:textId="58095422" w:rsidR="00AE04AD" w:rsidRPr="00621812" w:rsidRDefault="00AE04AD" w:rsidP="00F05B4E">
      <w:pPr>
        <w:jc w:val="both"/>
      </w:pPr>
      <w:r>
        <w:t xml:space="preserve">In addition, </w:t>
      </w:r>
      <w:r w:rsidR="0024628A">
        <w:t>system</w:t>
      </w:r>
      <w:r>
        <w:t xml:space="preserve"> level simulations that </w:t>
      </w:r>
      <w:proofErr w:type="gramStart"/>
      <w:r>
        <w:t>take into account</w:t>
      </w:r>
      <w:proofErr w:type="gramEnd"/>
      <w:r>
        <w:t xml:space="preserve"> the reduced interference covariance matrix estimation bandwidth</w:t>
      </w:r>
      <w:r w:rsidR="00B93BE6">
        <w:t xml:space="preserve"> need to be</w:t>
      </w:r>
      <w:r w:rsidR="007A40A7">
        <w:t xml:space="preserve"> performed. </w:t>
      </w:r>
      <w:r w:rsidR="00B93BE6">
        <w:t xml:space="preserve"> </w:t>
      </w:r>
    </w:p>
    <w:p w14:paraId="1763C7AD" w14:textId="0143C352" w:rsidR="00B61373" w:rsidRPr="00621812" w:rsidRDefault="00B61373" w:rsidP="00F05B4E">
      <w:pPr>
        <w:jc w:val="both"/>
      </w:pPr>
      <w:r w:rsidRPr="00621812">
        <w:t xml:space="preserve">MIMO robustness can go beyond diversity schemes. </w:t>
      </w:r>
      <w:r w:rsidR="000E45CC">
        <w:t xml:space="preserve">As discussed in </w:t>
      </w:r>
      <w:proofErr w:type="gramStart"/>
      <w:r w:rsidR="00016663">
        <w:t>S</w:t>
      </w:r>
      <w:r w:rsidR="000E45CC">
        <w:t>ection</w:t>
      </w:r>
      <w:r w:rsidR="008941CB">
        <w:t xml:space="preserve"> </w:t>
      </w:r>
      <w:r w:rsidR="000E45CC">
        <w:t xml:space="preserve"> 2.1</w:t>
      </w:r>
      <w:proofErr w:type="gramEnd"/>
      <w:r w:rsidR="000E45CC">
        <w:t xml:space="preserve">, </w:t>
      </w:r>
      <w:r w:rsidRPr="00621812">
        <w:t xml:space="preserve">DFT-S-OFDM allows higher power transmission since PA backoff is reduced, and this higher power can improve </w:t>
      </w:r>
      <w:r w:rsidR="00A8670C">
        <w:t xml:space="preserve">app </w:t>
      </w:r>
      <w:r w:rsidRPr="00621812">
        <w:t xml:space="preserve">coverage. NR lacks support for multi-layer DFT-S-OFDM, even though it is supported in LTE. Having higher power allows more frequent use of multi-layer transmission, and so improves UL throughput. The LTE UL MIMO codebooks supporting DFT-S-OFDM are simple and closely related to NR UL MIMO codebooks.  </w:t>
      </w:r>
    </w:p>
    <w:p w14:paraId="69F6C46E" w14:textId="77777777" w:rsidR="00B61373" w:rsidRPr="00621812" w:rsidRDefault="00B61373" w:rsidP="00F05B4E">
      <w:pPr>
        <w:pStyle w:val="Observation"/>
        <w:ind w:left="0" w:firstLine="0"/>
      </w:pPr>
      <w:bookmarkStart w:id="32" w:name="_Toc184130195"/>
      <w:r w:rsidRPr="00621812">
        <w:t>Enhancements to UL MIMO robustness should be compared to the best relevant schemes already available for NR in specification and by implementation (e.g. frequency hopping and/or transparent diversity). Alternatives such as enhanced frequency hopping schemes and multi-layer DFT-S-OFDM should also be considered. Gains of these enhancements should be shown for the system level.</w:t>
      </w:r>
      <w:bookmarkEnd w:id="32"/>
    </w:p>
    <w:p w14:paraId="380ED3B1" w14:textId="77777777" w:rsidR="00B61373" w:rsidRDefault="00B61373" w:rsidP="00F05B4E">
      <w:pPr>
        <w:pStyle w:val="Observation"/>
        <w:ind w:left="0" w:firstLine="0"/>
      </w:pPr>
      <w:bookmarkStart w:id="33" w:name="_Toc184130196"/>
      <w:r w:rsidRPr="00621812">
        <w:t>Potential study of frequency selective precoding schemes should not be limited to open loop UL precoder cycling, and substantial time should be allocated to ensure the most beneficial schemes are investigated.</w:t>
      </w:r>
      <w:bookmarkEnd w:id="33"/>
    </w:p>
    <w:p w14:paraId="7C977067" w14:textId="32485007" w:rsidR="00C2154A" w:rsidRPr="00621812" w:rsidRDefault="00C2154A" w:rsidP="00621812">
      <w:pPr>
        <w:jc w:val="both"/>
      </w:pPr>
      <w:proofErr w:type="gramStart"/>
      <w:r>
        <w:t>So</w:t>
      </w:r>
      <w:proofErr w:type="gramEnd"/>
      <w:r>
        <w:t xml:space="preserve"> we propose</w:t>
      </w:r>
    </w:p>
    <w:p w14:paraId="29AF5817" w14:textId="771CE924" w:rsidR="009047D1" w:rsidRDefault="007345EE" w:rsidP="009047D1">
      <w:pPr>
        <w:pStyle w:val="Proposal"/>
      </w:pPr>
      <w:bookmarkStart w:id="34" w:name="_Toc184137003"/>
      <w:r>
        <w:t>S</w:t>
      </w:r>
      <w:r w:rsidR="009047D1">
        <w:t xml:space="preserve">tudy of open loop frequency selective precoding </w:t>
      </w:r>
      <w:r>
        <w:t>in</w:t>
      </w:r>
      <w:r w:rsidR="009047D1">
        <w:t xml:space="preserve"> 6G</w:t>
      </w:r>
      <w:r w:rsidR="003512F7">
        <w:t xml:space="preserve"> SI</w:t>
      </w:r>
      <w:r w:rsidR="001553F1">
        <w:t xml:space="preserve"> to explore whether</w:t>
      </w:r>
      <w:r>
        <w:t xml:space="preserve"> and how</w:t>
      </w:r>
      <w:r w:rsidR="001553F1">
        <w:t xml:space="preserve"> </w:t>
      </w:r>
      <w:r w:rsidR="00956F04">
        <w:t>it can provide sufficien</w:t>
      </w:r>
      <w:r w:rsidR="00DA6ABD">
        <w:t>t benefits</w:t>
      </w:r>
      <w:r w:rsidR="009047D1">
        <w:t>.</w:t>
      </w:r>
      <w:bookmarkEnd w:id="34"/>
    </w:p>
    <w:p w14:paraId="49E2EDFC" w14:textId="0777FA0C" w:rsidR="006E363B" w:rsidRDefault="006E363B" w:rsidP="00F05B4E">
      <w:pPr>
        <w:pStyle w:val="Heading3"/>
        <w:jc w:val="both"/>
      </w:pPr>
      <w:r>
        <w:t>2.1</w:t>
      </w:r>
      <w:r w:rsidR="004C1CB1">
        <w:t>.2</w:t>
      </w:r>
      <w:r>
        <w:t xml:space="preserve"> Closed Loop Frequency Selective Precoding</w:t>
      </w:r>
    </w:p>
    <w:p w14:paraId="44011CEA" w14:textId="109C800F" w:rsidR="00430A5F" w:rsidRDefault="00A65245" w:rsidP="00F05B4E">
      <w:pPr>
        <w:jc w:val="both"/>
        <w:rPr>
          <w:lang w:val="en-GB"/>
        </w:rPr>
      </w:pPr>
      <w:r>
        <w:rPr>
          <w:lang w:val="en-GB"/>
        </w:rPr>
        <w:t xml:space="preserve">Closed loop frequency selective precoding is natural to consider for the uplink, given its well known gains for MU-MIMO on the downlink.  There has been interest in FS precoding for </w:t>
      </w:r>
      <w:r w:rsidR="00430A5F">
        <w:rPr>
          <w:lang w:val="en-GB"/>
        </w:rPr>
        <w:t xml:space="preserve">the </w:t>
      </w:r>
      <w:r>
        <w:rPr>
          <w:lang w:val="en-GB"/>
        </w:rPr>
        <w:t xml:space="preserve">NR </w:t>
      </w:r>
      <w:r w:rsidR="00430A5F">
        <w:rPr>
          <w:lang w:val="en-GB"/>
        </w:rPr>
        <w:t xml:space="preserve">uplink </w:t>
      </w:r>
      <w:r>
        <w:rPr>
          <w:lang w:val="en-GB"/>
        </w:rPr>
        <w:t xml:space="preserve">since Rel-15 (see e.g. </w:t>
      </w:r>
      <w:r w:rsidRPr="00A65245">
        <w:rPr>
          <w:lang w:val="en-GB"/>
        </w:rPr>
        <w:t>R1-1721399</w:t>
      </w:r>
      <w:r>
        <w:rPr>
          <w:lang w:val="en-GB"/>
        </w:rPr>
        <w:t xml:space="preserve">), and this has revived in more recent discussions.  However, to our knowledge, there has not been an </w:t>
      </w:r>
      <w:r w:rsidR="00A51EB1">
        <w:rPr>
          <w:lang w:val="en-GB"/>
        </w:rPr>
        <w:t>in-depth</w:t>
      </w:r>
      <w:r>
        <w:rPr>
          <w:lang w:val="en-GB"/>
        </w:rPr>
        <w:t xml:space="preserve"> study of frequency selective precoding that assumes </w:t>
      </w:r>
      <w:proofErr w:type="gramStart"/>
      <w:r w:rsidR="00430A5F">
        <w:rPr>
          <w:lang w:val="en-GB"/>
        </w:rPr>
        <w:t>a number of</w:t>
      </w:r>
      <w:proofErr w:type="gramEnd"/>
      <w:r w:rsidR="00430A5F">
        <w:rPr>
          <w:lang w:val="en-GB"/>
        </w:rPr>
        <w:t xml:space="preserve"> important features of NR.  </w:t>
      </w:r>
    </w:p>
    <w:p w14:paraId="6B4B9D3E" w14:textId="2FF8D7F8" w:rsidR="007766B0" w:rsidRDefault="00430A5F" w:rsidP="00F05B4E">
      <w:pPr>
        <w:jc w:val="both"/>
        <w:rPr>
          <w:lang w:val="en-GB"/>
        </w:rPr>
      </w:pPr>
      <w:r>
        <w:rPr>
          <w:lang w:val="en-GB"/>
        </w:rPr>
        <w:t xml:space="preserve">A first important feature is </w:t>
      </w:r>
      <w:r w:rsidR="00A65245">
        <w:rPr>
          <w:lang w:val="en-GB"/>
        </w:rPr>
        <w:t>the wide bandwidths ultimately used for NR</w:t>
      </w:r>
      <w:r w:rsidR="007766B0">
        <w:rPr>
          <w:lang w:val="en-GB"/>
        </w:rPr>
        <w:t xml:space="preserve">.  These wide bandwidths may require very high TPMI overhead </w:t>
      </w:r>
      <w:r w:rsidR="00E91212">
        <w:rPr>
          <w:lang w:val="en-GB"/>
        </w:rPr>
        <w:t xml:space="preserve">for UL precoding </w:t>
      </w:r>
      <w:r w:rsidR="007766B0">
        <w:rPr>
          <w:lang w:val="en-GB"/>
        </w:rPr>
        <w:t xml:space="preserve">that can’t be carried in </w:t>
      </w:r>
      <w:r w:rsidR="00D93175">
        <w:rPr>
          <w:lang w:val="en-GB"/>
        </w:rPr>
        <w:t xml:space="preserve">an </w:t>
      </w:r>
      <w:r w:rsidR="007766B0">
        <w:rPr>
          <w:lang w:val="en-GB"/>
        </w:rPr>
        <w:t xml:space="preserve">NR PDCCH.  </w:t>
      </w:r>
    </w:p>
    <w:p w14:paraId="7068A5A6" w14:textId="3F5D6394" w:rsidR="00A65245" w:rsidRDefault="007766B0" w:rsidP="00F05B4E">
      <w:pPr>
        <w:jc w:val="both"/>
        <w:rPr>
          <w:lang w:val="en-GB"/>
        </w:rPr>
      </w:pPr>
      <w:r>
        <w:rPr>
          <w:lang w:val="en-GB"/>
        </w:rPr>
        <w:t xml:space="preserve">Furthermore, we are not aware of studies that </w:t>
      </w:r>
      <w:proofErr w:type="gramStart"/>
      <w:r w:rsidR="00C06133">
        <w:rPr>
          <w:lang w:val="en-GB"/>
        </w:rPr>
        <w:t>take into account</w:t>
      </w:r>
      <w:proofErr w:type="gramEnd"/>
      <w:r w:rsidR="00C06133">
        <w:rPr>
          <w:lang w:val="en-GB"/>
        </w:rPr>
        <w:t xml:space="preserve"> the impact of UE RF limitations e.g. on maximum Tx chain power, coherence, </w:t>
      </w:r>
      <w:r>
        <w:rPr>
          <w:lang w:val="en-GB"/>
        </w:rPr>
        <w:t xml:space="preserve">or </w:t>
      </w:r>
      <w:r w:rsidR="00C06133">
        <w:rPr>
          <w:lang w:val="en-GB"/>
        </w:rPr>
        <w:t>PAPR</w:t>
      </w:r>
      <w:r>
        <w:rPr>
          <w:lang w:val="en-GB"/>
        </w:rPr>
        <w:t>.</w:t>
      </w:r>
      <w:r w:rsidR="00C06133">
        <w:rPr>
          <w:lang w:val="en-GB"/>
        </w:rPr>
        <w:t xml:space="preserve"> </w:t>
      </w:r>
      <w:r>
        <w:rPr>
          <w:lang w:val="en-GB"/>
        </w:rPr>
        <w:t xml:space="preserve"> UL MIMO UEs in present deployments use non-coherent transmission, which can lead to a need for full power Tx chains </w:t>
      </w:r>
      <w:proofErr w:type="gramStart"/>
      <w:r>
        <w:rPr>
          <w:lang w:val="en-GB"/>
        </w:rPr>
        <w:t>in order to</w:t>
      </w:r>
      <w:proofErr w:type="gramEnd"/>
      <w:r>
        <w:rPr>
          <w:lang w:val="en-GB"/>
        </w:rPr>
        <w:t xml:space="preserve"> maintain UL performance, </w:t>
      </w:r>
      <w:r w:rsidR="00696C4D">
        <w:rPr>
          <w:lang w:val="en-GB"/>
        </w:rPr>
        <w:t xml:space="preserve">and which would require constraints on frequency selective transmission.  If fully coherent UEs are used, schemes such as DFT-S-OFDM to reduce PAPR may not be supported.  RAN4 requirements for fully coherent operation will need to be revised for frequency selective transmission, </w:t>
      </w:r>
      <w:r w:rsidR="00CA52BA">
        <w:rPr>
          <w:lang w:val="en-GB"/>
        </w:rPr>
        <w:t xml:space="preserve">and </w:t>
      </w:r>
      <w:r w:rsidR="000906AD">
        <w:rPr>
          <w:lang w:val="en-GB"/>
        </w:rPr>
        <w:t xml:space="preserve">related </w:t>
      </w:r>
      <w:r w:rsidR="00CA52BA">
        <w:rPr>
          <w:lang w:val="en-GB"/>
        </w:rPr>
        <w:t xml:space="preserve">deviations from ideal </w:t>
      </w:r>
      <w:r w:rsidR="00C36801">
        <w:rPr>
          <w:lang w:val="en-GB"/>
        </w:rPr>
        <w:t>behaviour</w:t>
      </w:r>
      <w:r w:rsidR="00CA52BA">
        <w:rPr>
          <w:lang w:val="en-GB"/>
        </w:rPr>
        <w:t xml:space="preserve"> may need to be </w:t>
      </w:r>
      <w:proofErr w:type="gramStart"/>
      <w:r w:rsidR="00CA52BA">
        <w:rPr>
          <w:lang w:val="en-GB"/>
        </w:rPr>
        <w:t>taken into account</w:t>
      </w:r>
      <w:proofErr w:type="gramEnd"/>
      <w:r w:rsidR="00CA52BA">
        <w:rPr>
          <w:lang w:val="en-GB"/>
        </w:rPr>
        <w:t xml:space="preserve"> in order to determine</w:t>
      </w:r>
      <w:r w:rsidR="00C06133">
        <w:rPr>
          <w:lang w:val="en-GB"/>
        </w:rPr>
        <w:t xml:space="preserve"> the </w:t>
      </w:r>
      <w:r w:rsidR="00CA52BA">
        <w:rPr>
          <w:lang w:val="en-GB"/>
        </w:rPr>
        <w:t>potential gain of coherent frequency selection precoding.</w:t>
      </w:r>
    </w:p>
    <w:p w14:paraId="4632ED9D" w14:textId="7C52BFE0" w:rsidR="00CA52BA" w:rsidRDefault="00540529" w:rsidP="00F05B4E">
      <w:pPr>
        <w:jc w:val="both"/>
        <w:rPr>
          <w:lang w:val="en-GB"/>
        </w:rPr>
      </w:pPr>
      <w:r>
        <w:rPr>
          <w:lang w:val="en-GB"/>
        </w:rPr>
        <w:t xml:space="preserve">It may be observed that frequency selective precoding is already supported in NR, in a multi-user sense.  If UEs are frequency multiplexed, </w:t>
      </w:r>
      <w:r w:rsidR="00AC6580">
        <w:rPr>
          <w:lang w:val="en-GB"/>
        </w:rPr>
        <w:t>a</w:t>
      </w:r>
      <w:r>
        <w:rPr>
          <w:lang w:val="en-GB"/>
        </w:rPr>
        <w:t xml:space="preserve"> precoder </w:t>
      </w:r>
      <w:r w:rsidR="00AC6580">
        <w:rPr>
          <w:lang w:val="en-GB"/>
        </w:rPr>
        <w:t xml:space="preserve">corresponds to each UE and is </w:t>
      </w:r>
      <w:r>
        <w:rPr>
          <w:lang w:val="en-GB"/>
        </w:rPr>
        <w:t>appl</w:t>
      </w:r>
      <w:r w:rsidR="00AC6580">
        <w:rPr>
          <w:lang w:val="en-GB"/>
        </w:rPr>
        <w:t>ied</w:t>
      </w:r>
      <w:r>
        <w:rPr>
          <w:lang w:val="en-GB"/>
        </w:rPr>
        <w:t xml:space="preserve"> over a portion of the band</w:t>
      </w:r>
      <w:r w:rsidR="00AC6580">
        <w:rPr>
          <w:lang w:val="en-GB"/>
        </w:rPr>
        <w:t xml:space="preserve">.  </w:t>
      </w:r>
      <w:proofErr w:type="gramStart"/>
      <w:r w:rsidR="00AC6580">
        <w:rPr>
          <w:lang w:val="en-GB"/>
        </w:rPr>
        <w:t>In order for</w:t>
      </w:r>
      <w:proofErr w:type="gramEnd"/>
      <w:r w:rsidR="00AC6580">
        <w:rPr>
          <w:lang w:val="en-GB"/>
        </w:rPr>
        <w:t xml:space="preserve"> frequency selective precoding transmissions from each UE to be beneficial, this may imply that UEs should be scheduled in a wideband mode, and which may limit scheduling flexibility.</w:t>
      </w:r>
      <w:r w:rsidR="00A95855">
        <w:rPr>
          <w:lang w:val="en-GB"/>
        </w:rPr>
        <w:t xml:space="preserve">  Therefore, if scheduling strategies for frequency selective precoding require wideband transmission </w:t>
      </w:r>
      <w:r w:rsidR="00430A5F">
        <w:rPr>
          <w:lang w:val="en-GB"/>
        </w:rPr>
        <w:t>for gain</w:t>
      </w:r>
      <w:r w:rsidR="00A95855">
        <w:rPr>
          <w:lang w:val="en-GB"/>
        </w:rPr>
        <w:t xml:space="preserve"> may need study.</w:t>
      </w:r>
    </w:p>
    <w:p w14:paraId="44FDE8F6" w14:textId="69BECFB0" w:rsidR="00A95855" w:rsidRDefault="00A95855" w:rsidP="00F05B4E">
      <w:pPr>
        <w:jc w:val="both"/>
        <w:rPr>
          <w:lang w:val="en-GB"/>
        </w:rPr>
      </w:pPr>
      <w:r>
        <w:rPr>
          <w:lang w:val="en-GB"/>
        </w:rPr>
        <w:t xml:space="preserve">The gains from adaptive precoding decrease with increasing rank, and so performance studies of FS precoding should </w:t>
      </w:r>
      <w:proofErr w:type="gramStart"/>
      <w:r>
        <w:rPr>
          <w:lang w:val="en-GB"/>
        </w:rPr>
        <w:t>take into account</w:t>
      </w:r>
      <w:proofErr w:type="gramEnd"/>
      <w:r>
        <w:rPr>
          <w:lang w:val="en-GB"/>
        </w:rPr>
        <w:t xml:space="preserve"> rank adaptation</w:t>
      </w:r>
      <w:r w:rsidR="00833ABD">
        <w:rPr>
          <w:lang w:val="en-GB"/>
        </w:rPr>
        <w:t xml:space="preserve">.  Similarly, appropriate gNB antenna configurations should be </w:t>
      </w:r>
      <w:proofErr w:type="gramStart"/>
      <w:r w:rsidR="00833ABD">
        <w:rPr>
          <w:lang w:val="en-GB"/>
        </w:rPr>
        <w:t>considered, since</w:t>
      </w:r>
      <w:proofErr w:type="gramEnd"/>
      <w:r w:rsidR="00833ABD">
        <w:rPr>
          <w:lang w:val="en-GB"/>
        </w:rPr>
        <w:t xml:space="preserve"> multi-antenna reception in gNB improves performance and can allow higher rank UE transmission.</w:t>
      </w:r>
    </w:p>
    <w:p w14:paraId="58FE28B8" w14:textId="65B3BF41" w:rsidR="00264AB0" w:rsidRDefault="00833ABD" w:rsidP="00621812">
      <w:pPr>
        <w:rPr>
          <w:lang w:val="en-GB"/>
        </w:rPr>
      </w:pPr>
      <w:r>
        <w:rPr>
          <w:lang w:val="en-GB"/>
        </w:rPr>
        <w:t>Lastly, since interference limits the capacity of the uplink</w:t>
      </w:r>
      <w:r w:rsidR="00430A5F">
        <w:rPr>
          <w:lang w:val="en-GB"/>
        </w:rPr>
        <w:t>,</w:t>
      </w:r>
      <w:r>
        <w:rPr>
          <w:lang w:val="en-GB"/>
        </w:rPr>
        <w:t xml:space="preserve"> and again given the gains on the downlink, FS precoding schemes targeting the suppression of UL interference should be studied.</w:t>
      </w:r>
    </w:p>
    <w:p w14:paraId="77FBFEEF" w14:textId="1196F38C" w:rsidR="00EE6177" w:rsidRDefault="00EE6177" w:rsidP="00F60817">
      <w:pPr>
        <w:pStyle w:val="Observation"/>
        <w:rPr>
          <w:lang w:val="en-GB"/>
        </w:rPr>
      </w:pPr>
      <w:bookmarkStart w:id="35" w:name="_Toc184130197"/>
      <w:r>
        <w:rPr>
          <w:lang w:val="en-GB"/>
        </w:rPr>
        <w:lastRenderedPageBreak/>
        <w:t>Frequency selective precoding is known to significantly improve throughput on the downlink, but its benefit on the uplink is not as well studied.</w:t>
      </w:r>
      <w:bookmarkEnd w:id="35"/>
    </w:p>
    <w:p w14:paraId="29CAE726" w14:textId="0780D073" w:rsidR="00907997" w:rsidRDefault="00907997" w:rsidP="00621812">
      <w:pPr>
        <w:pStyle w:val="Observation"/>
        <w:rPr>
          <w:lang w:val="en-GB"/>
        </w:rPr>
      </w:pPr>
      <w:bookmarkStart w:id="36" w:name="_Toc184130198"/>
      <w:r>
        <w:rPr>
          <w:lang w:val="en-GB"/>
        </w:rPr>
        <w:t>Uplink frequency selective precoding overhead can be large, as it grows with bandwidth and the number of UEs served in a slot. Such large overheads may not fit in Rel-19 NR PDCCH.</w:t>
      </w:r>
      <w:bookmarkEnd w:id="36"/>
    </w:p>
    <w:p w14:paraId="34939101" w14:textId="6BC33E97" w:rsidR="00907997" w:rsidRDefault="00F60817" w:rsidP="00621812">
      <w:pPr>
        <w:pStyle w:val="Observation"/>
      </w:pPr>
      <w:bookmarkStart w:id="37" w:name="_Toc184130199"/>
      <w:r w:rsidRPr="5DF17674">
        <w:t xml:space="preserve">NR supports frequency multiplexed PUSCHs, and in that sense already supports frequency selective precoding.  </w:t>
      </w:r>
      <w:r w:rsidR="00AC6580" w:rsidRPr="5DF17674">
        <w:t>If scheduling with</w:t>
      </w:r>
      <w:r w:rsidRPr="5DF17674">
        <w:t xml:space="preserve"> FS precoding </w:t>
      </w:r>
      <w:r w:rsidR="00AC6580" w:rsidRPr="5DF17674">
        <w:t>requires</w:t>
      </w:r>
      <w:r w:rsidRPr="5DF17674">
        <w:t xml:space="preserve"> wideband transmissions</w:t>
      </w:r>
      <w:r w:rsidR="00AC6580" w:rsidRPr="5DF17674">
        <w:t xml:space="preserve"> may therefore need study</w:t>
      </w:r>
      <w:r w:rsidRPr="5DF17674">
        <w:t>.</w:t>
      </w:r>
      <w:bookmarkEnd w:id="37"/>
    </w:p>
    <w:p w14:paraId="2CD99441" w14:textId="513E8618" w:rsidR="00F60817" w:rsidRDefault="00F60817" w:rsidP="00F60817">
      <w:pPr>
        <w:pStyle w:val="Observation"/>
        <w:rPr>
          <w:lang w:val="en-GB"/>
        </w:rPr>
      </w:pPr>
      <w:bookmarkStart w:id="38" w:name="_Toc184130200"/>
      <w:r>
        <w:rPr>
          <w:lang w:val="en-GB"/>
        </w:rPr>
        <w:t xml:space="preserve">If fully coherent UEs are assumed for FS precoding, UE RF implementation aspects such as </w:t>
      </w:r>
      <w:r w:rsidR="000906AD">
        <w:rPr>
          <w:lang w:val="en-GB"/>
        </w:rPr>
        <w:t xml:space="preserve">maximum Tx chain </w:t>
      </w:r>
      <w:proofErr w:type="gramStart"/>
      <w:r w:rsidR="000906AD">
        <w:rPr>
          <w:lang w:val="en-GB"/>
        </w:rPr>
        <w:t xml:space="preserve">power, </w:t>
      </w:r>
      <w:r>
        <w:rPr>
          <w:lang w:val="en-GB"/>
        </w:rPr>
        <w:t xml:space="preserve"> PAPR</w:t>
      </w:r>
      <w:proofErr w:type="gramEnd"/>
      <w:r w:rsidR="000906AD">
        <w:rPr>
          <w:lang w:val="en-GB"/>
        </w:rPr>
        <w:t>,</w:t>
      </w:r>
      <w:r>
        <w:rPr>
          <w:lang w:val="en-GB"/>
        </w:rPr>
        <w:t xml:space="preserve"> and relative phase error requirements should be taken into account in the schemes’ designs.</w:t>
      </w:r>
      <w:bookmarkEnd w:id="38"/>
    </w:p>
    <w:p w14:paraId="726F2ABD" w14:textId="61CB237A" w:rsidR="00B10206" w:rsidRDefault="00B10206" w:rsidP="00621812">
      <w:pPr>
        <w:pStyle w:val="Observation"/>
        <w:rPr>
          <w:lang w:val="en-GB"/>
        </w:rPr>
      </w:pPr>
      <w:bookmarkStart w:id="39" w:name="_Toc184130201"/>
      <w:r>
        <w:rPr>
          <w:lang w:val="en-GB"/>
        </w:rPr>
        <w:t>Given the downlink gains, potential of FS precoding targeting uplink interference suppression should be studied.</w:t>
      </w:r>
      <w:bookmarkEnd w:id="39"/>
    </w:p>
    <w:p w14:paraId="02DAAC76" w14:textId="77777777" w:rsidR="00F60817" w:rsidRDefault="00F60817" w:rsidP="00F05B4E">
      <w:pPr>
        <w:jc w:val="both"/>
        <w:rPr>
          <w:lang w:val="en-GB"/>
        </w:rPr>
      </w:pPr>
    </w:p>
    <w:p w14:paraId="068EBEA4" w14:textId="59CD1F3E" w:rsidR="00F60817" w:rsidRDefault="000975CF" w:rsidP="00621812">
      <w:pPr>
        <w:pStyle w:val="Proposal"/>
        <w:rPr>
          <w:lang w:val="en-GB"/>
        </w:rPr>
      </w:pPr>
      <w:bookmarkStart w:id="40" w:name="_Toc184137004"/>
      <w:r>
        <w:rPr>
          <w:lang w:val="en-GB"/>
        </w:rPr>
        <w:t>Study the use of closed loop frequency selective precoding in 6G</w:t>
      </w:r>
      <w:r w:rsidR="007345EE">
        <w:rPr>
          <w:lang w:val="en-GB"/>
        </w:rPr>
        <w:t xml:space="preserve"> SI</w:t>
      </w:r>
      <w:r>
        <w:rPr>
          <w:lang w:val="en-GB"/>
        </w:rPr>
        <w:t xml:space="preserve">, </w:t>
      </w:r>
      <w:r w:rsidR="000906AD">
        <w:rPr>
          <w:lang w:val="en-GB"/>
        </w:rPr>
        <w:t>considering impact on</w:t>
      </w:r>
      <w:r>
        <w:rPr>
          <w:lang w:val="en-GB"/>
        </w:rPr>
        <w:t xml:space="preserve"> control channel designs and </w:t>
      </w:r>
      <w:proofErr w:type="gramStart"/>
      <w:r>
        <w:rPr>
          <w:lang w:val="en-GB"/>
        </w:rPr>
        <w:t>taking into account</w:t>
      </w:r>
      <w:proofErr w:type="gramEnd"/>
      <w:r>
        <w:rPr>
          <w:lang w:val="en-GB"/>
        </w:rPr>
        <w:t xml:space="preserve"> UE RF implementation aspects such as </w:t>
      </w:r>
      <w:r w:rsidR="000906AD">
        <w:rPr>
          <w:lang w:val="en-GB"/>
        </w:rPr>
        <w:t xml:space="preserve">maximum Tx chain power, </w:t>
      </w:r>
      <w:r>
        <w:rPr>
          <w:lang w:val="en-GB"/>
        </w:rPr>
        <w:t>PAPR</w:t>
      </w:r>
      <w:r w:rsidR="000906AD">
        <w:rPr>
          <w:lang w:val="en-GB"/>
        </w:rPr>
        <w:t>,</w:t>
      </w:r>
      <w:r>
        <w:rPr>
          <w:lang w:val="en-GB"/>
        </w:rPr>
        <w:t xml:space="preserve"> and relative phase error requirements.</w:t>
      </w:r>
      <w:bookmarkEnd w:id="40"/>
    </w:p>
    <w:p w14:paraId="37EB5693" w14:textId="1B4E8DED" w:rsidR="00C01F33" w:rsidRPr="00CE0424" w:rsidRDefault="00C01F33" w:rsidP="00F05B4E">
      <w:pPr>
        <w:pStyle w:val="Heading1"/>
        <w:jc w:val="both"/>
      </w:pPr>
      <w:r w:rsidRPr="00CE0424">
        <w:t>Conclusion</w:t>
      </w:r>
    </w:p>
    <w:p w14:paraId="6225A1B8" w14:textId="3026614A" w:rsidR="006E1C82" w:rsidRDefault="000C7FCA" w:rsidP="00F05B4E">
      <w:pPr>
        <w:pStyle w:val="BodyText"/>
      </w:pPr>
      <w:r>
        <w:t xml:space="preserve">Given the </w:t>
      </w:r>
      <w:r w:rsidR="00212A31">
        <w:t xml:space="preserve">discussion and </w:t>
      </w:r>
      <w:r>
        <w:t xml:space="preserve">observations, </w:t>
      </w:r>
      <w:r w:rsidR="008E065E" w:rsidRPr="00CE0424">
        <w:t>we propose the following:</w:t>
      </w:r>
    </w:p>
    <w:p w14:paraId="05F08D27" w14:textId="3F35D26C" w:rsidR="00170CE5" w:rsidRDefault="006E1C82">
      <w:pPr>
        <w:pStyle w:val="TableofFigures"/>
        <w:tabs>
          <w:tab w:val="right" w:leader="dot" w:pos="9629"/>
        </w:tabs>
        <w:rPr>
          <w:rFonts w:asciiTheme="minorHAnsi" w:eastAsiaTheme="minorEastAsia" w:hAnsiTheme="minorHAnsi"/>
          <w:b w:val="0"/>
          <w:noProof/>
          <w:kern w:val="2"/>
          <w:sz w:val="22"/>
          <w:lang w:val="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84136999" w:history="1">
        <w:r w:rsidR="00170CE5" w:rsidRPr="004B4213">
          <w:rPr>
            <w:rStyle w:val="Hyperlink"/>
            <w:noProof/>
            <w:lang w:val="en-GB" w:eastAsia="ja-JP"/>
          </w:rPr>
          <w:t>Proposal 1</w:t>
        </w:r>
        <w:r w:rsidR="00170CE5">
          <w:rPr>
            <w:rFonts w:asciiTheme="minorHAnsi" w:eastAsiaTheme="minorEastAsia" w:hAnsiTheme="minorHAnsi"/>
            <w:b w:val="0"/>
            <w:noProof/>
            <w:kern w:val="2"/>
            <w:sz w:val="22"/>
            <w:lang w:val="en-SE"/>
            <w14:ligatures w14:val="standardContextual"/>
          </w:rPr>
          <w:tab/>
        </w:r>
        <w:r w:rsidR="00170CE5" w:rsidRPr="004B4213">
          <w:rPr>
            <w:rStyle w:val="Hyperlink"/>
            <w:noProof/>
          </w:rPr>
          <w:t>For MIMO Phase 6, introduce multi-layer DFT-S-OFDM for PUSCH.</w:t>
        </w:r>
      </w:hyperlink>
    </w:p>
    <w:p w14:paraId="7863BBA6" w14:textId="5109BCE2" w:rsidR="00170CE5" w:rsidRDefault="00CA6DDA">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84137000" w:history="1">
        <w:r w:rsidR="00170CE5" w:rsidRPr="004B4213">
          <w:rPr>
            <w:rStyle w:val="Hyperlink"/>
            <w:noProof/>
          </w:rPr>
          <w:t>Proposal 2</w:t>
        </w:r>
        <w:r w:rsidR="00170CE5">
          <w:rPr>
            <w:rFonts w:asciiTheme="minorHAnsi" w:eastAsiaTheme="minorEastAsia" w:hAnsiTheme="minorHAnsi"/>
            <w:b w:val="0"/>
            <w:noProof/>
            <w:kern w:val="2"/>
            <w:sz w:val="22"/>
            <w:lang w:val="en-SE"/>
            <w14:ligatures w14:val="standardContextual"/>
          </w:rPr>
          <w:tab/>
        </w:r>
        <w:r w:rsidR="00170CE5" w:rsidRPr="004B4213">
          <w:rPr>
            <w:rStyle w:val="Hyperlink"/>
            <w:noProof/>
          </w:rPr>
          <w:t>For MIMO Phase 6, introduce dynamic switching for QCL source of TRS.</w:t>
        </w:r>
      </w:hyperlink>
    </w:p>
    <w:p w14:paraId="2522CF22" w14:textId="7D9ED369" w:rsidR="00170CE5" w:rsidRDefault="00CA6DDA">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84137001" w:history="1">
        <w:r w:rsidR="00170CE5" w:rsidRPr="004B4213">
          <w:rPr>
            <w:rStyle w:val="Hyperlink"/>
            <w:noProof/>
            <w:lang w:eastAsia="ja-JP"/>
          </w:rPr>
          <w:t>Proposal 3</w:t>
        </w:r>
        <w:r w:rsidR="00170CE5">
          <w:rPr>
            <w:rFonts w:asciiTheme="minorHAnsi" w:eastAsiaTheme="minorEastAsia" w:hAnsiTheme="minorHAnsi"/>
            <w:b w:val="0"/>
            <w:noProof/>
            <w:kern w:val="2"/>
            <w:sz w:val="22"/>
            <w:lang w:val="en-SE"/>
            <w14:ligatures w14:val="standardContextual"/>
          </w:rPr>
          <w:tab/>
        </w:r>
        <w:r w:rsidR="00170CE5" w:rsidRPr="004B4213">
          <w:rPr>
            <w:rStyle w:val="Hyperlink"/>
            <w:noProof/>
          </w:rPr>
          <w:t>For MIMO Phase 6, consider interference plus noise reporting from the UE to improve link adaptation for reciprocity-based DL MIMO transmission.</w:t>
        </w:r>
      </w:hyperlink>
    </w:p>
    <w:p w14:paraId="437120B2" w14:textId="089CA2B4" w:rsidR="00170CE5" w:rsidRDefault="00CA6DDA">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84137002" w:history="1">
        <w:r w:rsidR="00170CE5" w:rsidRPr="004B4213">
          <w:rPr>
            <w:rStyle w:val="Hyperlink"/>
            <w:noProof/>
          </w:rPr>
          <w:t>Proposal 4</w:t>
        </w:r>
        <w:r w:rsidR="00170CE5">
          <w:rPr>
            <w:rFonts w:asciiTheme="minorHAnsi" w:eastAsiaTheme="minorEastAsia" w:hAnsiTheme="minorHAnsi"/>
            <w:b w:val="0"/>
            <w:noProof/>
            <w:kern w:val="2"/>
            <w:sz w:val="22"/>
            <w:lang w:val="en-SE"/>
            <w14:ligatures w14:val="standardContextual"/>
          </w:rPr>
          <w:tab/>
        </w:r>
        <w:r w:rsidR="00170CE5" w:rsidRPr="004B4213">
          <w:rPr>
            <w:rStyle w:val="Hyperlink"/>
            <w:noProof/>
          </w:rPr>
          <w:t>For MIMO Phase 6, introduce early CSI reporting for both single port and multiple ports.</w:t>
        </w:r>
      </w:hyperlink>
    </w:p>
    <w:p w14:paraId="6600223B" w14:textId="21BA588E" w:rsidR="00170CE5" w:rsidRDefault="00CA6DDA">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84137003" w:history="1">
        <w:r w:rsidR="00170CE5" w:rsidRPr="004B4213">
          <w:rPr>
            <w:rStyle w:val="Hyperlink"/>
            <w:noProof/>
          </w:rPr>
          <w:t>Proposal 5</w:t>
        </w:r>
        <w:r w:rsidR="00170CE5">
          <w:rPr>
            <w:rFonts w:asciiTheme="minorHAnsi" w:eastAsiaTheme="minorEastAsia" w:hAnsiTheme="minorHAnsi"/>
            <w:b w:val="0"/>
            <w:noProof/>
            <w:kern w:val="2"/>
            <w:sz w:val="22"/>
            <w:lang w:val="en-SE"/>
            <w14:ligatures w14:val="standardContextual"/>
          </w:rPr>
          <w:tab/>
        </w:r>
        <w:r w:rsidR="00170CE5" w:rsidRPr="004B4213">
          <w:rPr>
            <w:rStyle w:val="Hyperlink"/>
            <w:noProof/>
          </w:rPr>
          <w:t>Study of open loop frequency selective precoding in 6G SI to explore whether and how it can provide sufficient benefits.</w:t>
        </w:r>
      </w:hyperlink>
    </w:p>
    <w:p w14:paraId="2E2E1BE8" w14:textId="392CB042" w:rsidR="00170CE5" w:rsidRDefault="00CA6DDA">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84137004" w:history="1">
        <w:r w:rsidR="00170CE5" w:rsidRPr="004B4213">
          <w:rPr>
            <w:rStyle w:val="Hyperlink"/>
            <w:noProof/>
            <w:lang w:val="en-GB"/>
          </w:rPr>
          <w:t>Proposal 6</w:t>
        </w:r>
        <w:r w:rsidR="00170CE5">
          <w:rPr>
            <w:rFonts w:asciiTheme="minorHAnsi" w:eastAsiaTheme="minorEastAsia" w:hAnsiTheme="minorHAnsi"/>
            <w:b w:val="0"/>
            <w:noProof/>
            <w:kern w:val="2"/>
            <w:sz w:val="22"/>
            <w:lang w:val="en-SE"/>
            <w14:ligatures w14:val="standardContextual"/>
          </w:rPr>
          <w:tab/>
        </w:r>
        <w:r w:rsidR="00170CE5" w:rsidRPr="004B4213">
          <w:rPr>
            <w:rStyle w:val="Hyperlink"/>
            <w:noProof/>
            <w:lang w:val="en-GB"/>
          </w:rPr>
          <w:t>Study the use of closed loop frequency selective precoding in 6G SI, considering impact on control channel designs and taking into account UE RF implementation aspects such as maximum Tx chain power, PAPR, and relative phase error requirements.</w:t>
        </w:r>
      </w:hyperlink>
    </w:p>
    <w:p w14:paraId="630B7D3A" w14:textId="0816C1B4" w:rsidR="00016663" w:rsidRPr="00CE0424" w:rsidRDefault="006E1C82" w:rsidP="00016663">
      <w:pPr>
        <w:pStyle w:val="Heading1"/>
        <w:jc w:val="both"/>
      </w:pPr>
      <w:r>
        <w:rPr>
          <w:b/>
          <w:bCs/>
        </w:rPr>
        <w:fldChar w:fldCharType="end"/>
      </w:r>
      <w:bookmarkStart w:id="41" w:name="_In-sequence_SDU_delivery"/>
      <w:bookmarkEnd w:id="41"/>
      <w:r w:rsidR="00016663" w:rsidRPr="00016663">
        <w:t xml:space="preserve"> </w:t>
      </w:r>
      <w:r w:rsidR="00016663" w:rsidRPr="00CE0424">
        <w:t>References</w:t>
      </w:r>
    </w:p>
    <w:bookmarkStart w:id="42" w:name="_Ref144620536"/>
    <w:p w14:paraId="4ACFFC73" w14:textId="77777777" w:rsidR="00016663" w:rsidRPr="008D1F6C" w:rsidRDefault="00016663" w:rsidP="00016663">
      <w:pPr>
        <w:pStyle w:val="Reference"/>
      </w:pPr>
      <w:r w:rsidRPr="008D1F6C">
        <w:fldChar w:fldCharType="begin"/>
      </w:r>
      <w:r w:rsidRPr="008D1F6C">
        <w:instrText>HYPERLINK "https://www.3gpp.org/ftp/tsg_ran/TSG_RAN/TSGR_AHs/2023_06_RAN_Rel19_WS/Docs/RWS-230154.zip"</w:instrText>
      </w:r>
      <w:r w:rsidRPr="008D1F6C">
        <w:fldChar w:fldCharType="separate"/>
      </w:r>
      <w:r w:rsidRPr="008D1F6C">
        <w:rPr>
          <w:rStyle w:val="Hyperlink"/>
        </w:rPr>
        <w:t>RWS-230154</w:t>
      </w:r>
      <w:r w:rsidRPr="008D1F6C">
        <w:fldChar w:fldCharType="end"/>
      </w:r>
      <w:r w:rsidRPr="008D1F6C">
        <w:t>, “Discussion on Release 19 MIMO enhancements”, Ericsson, RAN Rel-19 WS, Taipei, June 2023</w:t>
      </w:r>
      <w:bookmarkEnd w:id="42"/>
    </w:p>
    <w:p w14:paraId="44C07C56" w14:textId="2814B493" w:rsidR="00053456" w:rsidRDefault="00053456" w:rsidP="00DB7756">
      <w:pPr>
        <w:pStyle w:val="BodyText"/>
      </w:pPr>
    </w:p>
    <w:p w14:paraId="5FA3A21E" w14:textId="0D1182E9" w:rsidR="00053456" w:rsidRDefault="00053456" w:rsidP="00F05B4E">
      <w:pPr>
        <w:pStyle w:val="Heading1"/>
        <w:jc w:val="both"/>
      </w:pPr>
      <w:r>
        <w:t>Appendix</w:t>
      </w:r>
    </w:p>
    <w:p w14:paraId="2D1B0F5B" w14:textId="77777777" w:rsidR="00053456" w:rsidRDefault="00053456" w:rsidP="00F05B4E">
      <w:pPr>
        <w:jc w:val="both"/>
        <w:rPr>
          <w:lang w:val="en-GB" w:eastAsia="ja-JP"/>
        </w:rPr>
      </w:pPr>
    </w:p>
    <w:p w14:paraId="7AC1E074" w14:textId="17367A33" w:rsidR="00ED630F" w:rsidRPr="00ED630F" w:rsidRDefault="00D73B7C" w:rsidP="00F05B4E">
      <w:pPr>
        <w:pStyle w:val="Caption"/>
        <w:jc w:val="both"/>
        <w:rPr>
          <w:b w:val="0"/>
          <w:bCs/>
        </w:rPr>
      </w:pPr>
      <w:bookmarkStart w:id="43" w:name="_Ref183598844"/>
      <w:r w:rsidRPr="00D73B7C">
        <w:rPr>
          <w:b w:val="0"/>
          <w:bCs/>
        </w:rPr>
        <w:t xml:space="preserve">Table </w:t>
      </w:r>
      <w:r w:rsidRPr="00D73B7C">
        <w:rPr>
          <w:b w:val="0"/>
          <w:bCs/>
        </w:rPr>
        <w:fldChar w:fldCharType="begin"/>
      </w:r>
      <w:r w:rsidRPr="00D73B7C">
        <w:rPr>
          <w:b w:val="0"/>
          <w:bCs/>
        </w:rPr>
        <w:instrText xml:space="preserve"> SEQ Table \* ARABIC </w:instrText>
      </w:r>
      <w:r w:rsidRPr="00D73B7C">
        <w:rPr>
          <w:b w:val="0"/>
          <w:bCs/>
        </w:rPr>
        <w:fldChar w:fldCharType="separate"/>
      </w:r>
      <w:r w:rsidR="00170CE5">
        <w:rPr>
          <w:b w:val="0"/>
          <w:bCs/>
          <w:noProof/>
        </w:rPr>
        <w:t>3</w:t>
      </w:r>
      <w:r w:rsidRPr="00D73B7C">
        <w:rPr>
          <w:b w:val="0"/>
          <w:bCs/>
        </w:rPr>
        <w:fldChar w:fldCharType="end"/>
      </w:r>
      <w:bookmarkEnd w:id="43"/>
      <w:r w:rsidRPr="00D73B7C">
        <w:rPr>
          <w:b w:val="0"/>
          <w:bCs/>
        </w:rPr>
        <w:tab/>
      </w:r>
      <w:r w:rsidR="00ED630F" w:rsidRPr="00ED630F">
        <w:rPr>
          <w:b w:val="0"/>
          <w:bCs/>
        </w:rPr>
        <w:t>Parameters for</w:t>
      </w:r>
      <w:r w:rsidR="00ED630F" w:rsidRPr="00D73B7C">
        <w:rPr>
          <w:b w:val="0"/>
          <w:bCs/>
        </w:rPr>
        <w:t xml:space="preserve"> UL</w:t>
      </w:r>
      <w:r w:rsidR="00ED630F" w:rsidRPr="00ED630F">
        <w:rPr>
          <w:b w:val="0"/>
          <w:bCs/>
        </w:rPr>
        <w:t xml:space="preserve"> </w:t>
      </w:r>
      <w:r w:rsidR="00ED630F" w:rsidRPr="00D73B7C">
        <w:rPr>
          <w:b w:val="0"/>
          <w:bCs/>
        </w:rPr>
        <w:t xml:space="preserve">link level </w:t>
      </w:r>
      <w:r w:rsidR="007D409D" w:rsidRPr="00ED630F">
        <w:rPr>
          <w:b w:val="0"/>
          <w:bCs/>
        </w:rPr>
        <w:t>simulation</w:t>
      </w:r>
      <w:r w:rsidR="007D409D">
        <w:rPr>
          <w:b w:val="0"/>
          <w:bCs/>
        </w:rPr>
        <w:t>s</w:t>
      </w:r>
      <w:r w:rsidR="00B80222">
        <w:rPr>
          <w:b w:val="0"/>
          <w:bCs/>
        </w:rPr>
        <w:t xml:space="preserve"> for open-loop precoding cycling</w:t>
      </w:r>
    </w:p>
    <w:tbl>
      <w:tblPr>
        <w:tblStyle w:val="TableGrid"/>
        <w:tblW w:w="9355" w:type="dxa"/>
        <w:jc w:val="center"/>
        <w:tblLook w:val="04A0" w:firstRow="1" w:lastRow="0" w:firstColumn="1" w:lastColumn="0" w:noHBand="0" w:noVBand="1"/>
      </w:tblPr>
      <w:tblGrid>
        <w:gridCol w:w="2766"/>
        <w:gridCol w:w="6589"/>
      </w:tblGrid>
      <w:tr w:rsidR="00ED630F" w:rsidRPr="00ED630F" w14:paraId="1D930CEC" w14:textId="77777777" w:rsidTr="00CC1635">
        <w:trPr>
          <w:trHeight w:hRule="exact" w:val="340"/>
          <w:jc w:val="center"/>
        </w:trPr>
        <w:tc>
          <w:tcPr>
            <w:tcW w:w="9355" w:type="dxa"/>
            <w:gridSpan w:val="2"/>
            <w:vAlign w:val="center"/>
            <w:hideMark/>
          </w:tcPr>
          <w:p w14:paraId="7ACCCAF5" w14:textId="1D35258B" w:rsidR="00ED630F" w:rsidRPr="00ED630F" w:rsidRDefault="00ED630F" w:rsidP="00F05B4E">
            <w:pPr>
              <w:spacing w:after="0"/>
              <w:jc w:val="both"/>
              <w:rPr>
                <w:b/>
                <w:sz w:val="20"/>
                <w:szCs w:val="20"/>
                <w:lang w:eastAsia="zh-CN"/>
              </w:rPr>
            </w:pPr>
            <w:r w:rsidRPr="00ED630F">
              <w:rPr>
                <w:b/>
                <w:sz w:val="20"/>
                <w:szCs w:val="20"/>
                <w:lang w:eastAsia="zh-CN"/>
              </w:rPr>
              <w:lastRenderedPageBreak/>
              <w:t xml:space="preserve"> </w:t>
            </w:r>
            <w:r w:rsidR="00EB78FA">
              <w:rPr>
                <w:b/>
                <w:sz w:val="20"/>
                <w:szCs w:val="20"/>
                <w:lang w:eastAsia="zh-CN"/>
              </w:rPr>
              <w:t xml:space="preserve">Link </w:t>
            </w:r>
            <w:r w:rsidRPr="00ED630F">
              <w:rPr>
                <w:b/>
                <w:sz w:val="20"/>
                <w:szCs w:val="20"/>
                <w:lang w:eastAsia="zh-CN"/>
              </w:rPr>
              <w:t>level simulation parameters</w:t>
            </w:r>
          </w:p>
        </w:tc>
      </w:tr>
      <w:tr w:rsidR="00ED630F" w:rsidRPr="00ED630F" w14:paraId="69D02A45" w14:textId="77777777" w:rsidTr="00CC1635">
        <w:trPr>
          <w:trHeight w:hRule="exact" w:val="340"/>
          <w:jc w:val="center"/>
        </w:trPr>
        <w:tc>
          <w:tcPr>
            <w:tcW w:w="2766" w:type="dxa"/>
            <w:vAlign w:val="center"/>
          </w:tcPr>
          <w:p w14:paraId="2D636D36" w14:textId="77777777" w:rsidR="00ED630F" w:rsidRPr="00ED630F" w:rsidRDefault="00ED630F" w:rsidP="00F05B4E">
            <w:pPr>
              <w:spacing w:after="0"/>
              <w:jc w:val="both"/>
              <w:rPr>
                <w:sz w:val="20"/>
                <w:szCs w:val="20"/>
                <w:lang w:eastAsia="zh-CN"/>
              </w:rPr>
            </w:pPr>
            <w:r w:rsidRPr="00ED630F">
              <w:rPr>
                <w:sz w:val="20"/>
                <w:szCs w:val="20"/>
                <w:lang w:eastAsia="zh-CN"/>
              </w:rPr>
              <w:t>Metric</w:t>
            </w:r>
          </w:p>
        </w:tc>
        <w:tc>
          <w:tcPr>
            <w:tcW w:w="6589" w:type="dxa"/>
            <w:vAlign w:val="center"/>
          </w:tcPr>
          <w:p w14:paraId="5A61824A" w14:textId="0FFF7966" w:rsidR="00ED630F" w:rsidRPr="00ED630F" w:rsidRDefault="00ED630F" w:rsidP="00F05B4E">
            <w:pPr>
              <w:spacing w:after="0"/>
              <w:jc w:val="both"/>
              <w:rPr>
                <w:sz w:val="20"/>
                <w:szCs w:val="20"/>
                <w:lang w:eastAsia="zh-CN"/>
              </w:rPr>
            </w:pPr>
            <w:r w:rsidRPr="00ED630F">
              <w:rPr>
                <w:sz w:val="20"/>
                <w:szCs w:val="20"/>
                <w:lang w:eastAsia="zh-CN"/>
              </w:rPr>
              <w:t>UL throughput</w:t>
            </w:r>
          </w:p>
        </w:tc>
      </w:tr>
      <w:tr w:rsidR="00ED630F" w:rsidRPr="00ED630F" w14:paraId="3D515EBE" w14:textId="77777777" w:rsidTr="00CC1635">
        <w:tblPrEx>
          <w:jc w:val="left"/>
        </w:tblPrEx>
        <w:trPr>
          <w:trHeight w:val="283"/>
        </w:trPr>
        <w:tc>
          <w:tcPr>
            <w:tcW w:w="2766" w:type="dxa"/>
            <w:vAlign w:val="center"/>
            <w:hideMark/>
          </w:tcPr>
          <w:p w14:paraId="51E7608C" w14:textId="77777777" w:rsidR="00ED630F" w:rsidRPr="00ED630F" w:rsidRDefault="00ED630F" w:rsidP="00F05B4E">
            <w:pPr>
              <w:spacing w:after="0"/>
              <w:jc w:val="both"/>
              <w:rPr>
                <w:sz w:val="20"/>
                <w:szCs w:val="20"/>
                <w:lang w:eastAsia="zh-CN"/>
              </w:rPr>
            </w:pPr>
            <w:r w:rsidRPr="00ED630F">
              <w:rPr>
                <w:sz w:val="20"/>
                <w:szCs w:val="20"/>
                <w:lang w:eastAsia="zh-CN"/>
              </w:rPr>
              <w:t>Carrier frequency</w:t>
            </w:r>
          </w:p>
        </w:tc>
        <w:tc>
          <w:tcPr>
            <w:tcW w:w="6589" w:type="dxa"/>
            <w:vAlign w:val="center"/>
            <w:hideMark/>
          </w:tcPr>
          <w:p w14:paraId="346FBA78" w14:textId="77777777" w:rsidR="00ED630F" w:rsidRPr="00ED630F" w:rsidRDefault="00ED630F" w:rsidP="00F05B4E">
            <w:pPr>
              <w:spacing w:after="0"/>
              <w:jc w:val="both"/>
              <w:rPr>
                <w:sz w:val="20"/>
                <w:szCs w:val="20"/>
                <w:lang w:eastAsia="zh-CN"/>
              </w:rPr>
            </w:pPr>
            <w:r w:rsidRPr="00ED630F">
              <w:rPr>
                <w:sz w:val="20"/>
                <w:szCs w:val="20"/>
                <w:lang w:eastAsia="zh-CN"/>
              </w:rPr>
              <w:t xml:space="preserve">3.5 GHz </w:t>
            </w:r>
          </w:p>
        </w:tc>
      </w:tr>
      <w:tr w:rsidR="00ED630F" w:rsidRPr="00ED630F" w14:paraId="29A6FA43" w14:textId="77777777" w:rsidTr="00CC1635">
        <w:tblPrEx>
          <w:jc w:val="left"/>
        </w:tblPrEx>
        <w:trPr>
          <w:trHeight w:val="283"/>
        </w:trPr>
        <w:tc>
          <w:tcPr>
            <w:tcW w:w="2766" w:type="dxa"/>
            <w:vAlign w:val="center"/>
            <w:hideMark/>
          </w:tcPr>
          <w:p w14:paraId="7CE8B275" w14:textId="77777777" w:rsidR="00ED630F" w:rsidRPr="00ED630F" w:rsidRDefault="00ED630F" w:rsidP="00F05B4E">
            <w:pPr>
              <w:spacing w:after="0"/>
              <w:jc w:val="both"/>
              <w:rPr>
                <w:sz w:val="20"/>
                <w:szCs w:val="20"/>
                <w:lang w:eastAsia="zh-CN"/>
              </w:rPr>
            </w:pPr>
            <w:r w:rsidRPr="00ED630F">
              <w:rPr>
                <w:sz w:val="20"/>
                <w:szCs w:val="20"/>
                <w:lang w:eastAsia="zh-CN"/>
              </w:rPr>
              <w:t>Subcarrier spacing</w:t>
            </w:r>
          </w:p>
        </w:tc>
        <w:tc>
          <w:tcPr>
            <w:tcW w:w="6589" w:type="dxa"/>
            <w:vAlign w:val="center"/>
            <w:hideMark/>
          </w:tcPr>
          <w:p w14:paraId="06133362" w14:textId="1AEE0A22" w:rsidR="00ED630F" w:rsidRPr="00ED630F" w:rsidRDefault="00ED630F" w:rsidP="00F05B4E">
            <w:pPr>
              <w:spacing w:after="0"/>
              <w:jc w:val="both"/>
              <w:rPr>
                <w:sz w:val="20"/>
                <w:szCs w:val="20"/>
                <w:lang w:eastAsia="zh-CN"/>
              </w:rPr>
            </w:pPr>
            <w:r w:rsidRPr="00ED630F">
              <w:rPr>
                <w:sz w:val="20"/>
                <w:szCs w:val="20"/>
                <w:lang w:eastAsia="zh-CN"/>
              </w:rPr>
              <w:t xml:space="preserve">30 </w:t>
            </w:r>
            <w:r w:rsidR="00EF17DA">
              <w:rPr>
                <w:sz w:val="20"/>
                <w:szCs w:val="20"/>
                <w:lang w:eastAsia="zh-CN"/>
              </w:rPr>
              <w:t>k</w:t>
            </w:r>
            <w:r w:rsidRPr="00ED630F">
              <w:rPr>
                <w:sz w:val="20"/>
                <w:szCs w:val="20"/>
                <w:lang w:eastAsia="zh-CN"/>
              </w:rPr>
              <w:t>Hz</w:t>
            </w:r>
          </w:p>
        </w:tc>
      </w:tr>
      <w:tr w:rsidR="008D282D" w:rsidRPr="00ED630F" w14:paraId="1BCD2BA4" w14:textId="77777777" w:rsidTr="00CC1635">
        <w:tblPrEx>
          <w:jc w:val="left"/>
        </w:tblPrEx>
        <w:trPr>
          <w:trHeight w:val="283"/>
        </w:trPr>
        <w:tc>
          <w:tcPr>
            <w:tcW w:w="2766" w:type="dxa"/>
            <w:vAlign w:val="center"/>
          </w:tcPr>
          <w:p w14:paraId="00104043" w14:textId="6DA9BB88" w:rsidR="008D282D" w:rsidRPr="00D73B7C" w:rsidRDefault="008D282D" w:rsidP="00F05B4E">
            <w:pPr>
              <w:spacing w:after="0"/>
              <w:jc w:val="both"/>
              <w:rPr>
                <w:sz w:val="20"/>
                <w:szCs w:val="20"/>
                <w:lang w:eastAsia="zh-CN"/>
              </w:rPr>
            </w:pPr>
            <w:r w:rsidRPr="00ED630F">
              <w:rPr>
                <w:sz w:val="20"/>
                <w:szCs w:val="20"/>
                <w:lang w:eastAsia="zh-CN"/>
              </w:rPr>
              <w:t>Bandwidth</w:t>
            </w:r>
          </w:p>
        </w:tc>
        <w:tc>
          <w:tcPr>
            <w:tcW w:w="6589" w:type="dxa"/>
            <w:vAlign w:val="center"/>
          </w:tcPr>
          <w:p w14:paraId="0A7DEBD6" w14:textId="11941399" w:rsidR="008D282D" w:rsidRPr="00D73B7C" w:rsidRDefault="008D282D" w:rsidP="00F05B4E">
            <w:pPr>
              <w:spacing w:after="0"/>
              <w:jc w:val="both"/>
              <w:rPr>
                <w:sz w:val="20"/>
                <w:szCs w:val="20"/>
                <w:lang w:eastAsia="zh-CN"/>
              </w:rPr>
            </w:pPr>
            <w:r w:rsidRPr="00D73B7C">
              <w:rPr>
                <w:sz w:val="20"/>
                <w:szCs w:val="20"/>
                <w:lang w:eastAsia="zh-CN"/>
              </w:rPr>
              <w:t>52 PRBs</w:t>
            </w:r>
            <w:r w:rsidRPr="00ED630F">
              <w:rPr>
                <w:sz w:val="20"/>
                <w:szCs w:val="20"/>
                <w:lang w:eastAsia="zh-CN"/>
              </w:rPr>
              <w:t xml:space="preserve"> </w:t>
            </w:r>
            <w:r w:rsidRPr="00D73B7C">
              <w:rPr>
                <w:sz w:val="20"/>
                <w:szCs w:val="20"/>
                <w:lang w:eastAsia="zh-CN"/>
              </w:rPr>
              <w:t xml:space="preserve">(~ 20 </w:t>
            </w:r>
            <w:r w:rsidR="00EE1FCA" w:rsidRPr="00ED630F">
              <w:rPr>
                <w:sz w:val="20"/>
                <w:szCs w:val="20"/>
                <w:lang w:eastAsia="zh-CN"/>
              </w:rPr>
              <w:t>MHz)</w:t>
            </w:r>
          </w:p>
        </w:tc>
      </w:tr>
      <w:tr w:rsidR="008D282D" w:rsidRPr="00ED630F" w14:paraId="342F19CA" w14:textId="77777777" w:rsidTr="00CC1635">
        <w:tblPrEx>
          <w:jc w:val="left"/>
        </w:tblPrEx>
        <w:trPr>
          <w:trHeight w:val="283"/>
        </w:trPr>
        <w:tc>
          <w:tcPr>
            <w:tcW w:w="2766" w:type="dxa"/>
            <w:vAlign w:val="center"/>
          </w:tcPr>
          <w:p w14:paraId="05DBB702" w14:textId="77777777" w:rsidR="008D282D" w:rsidRPr="00ED630F" w:rsidRDefault="008D282D" w:rsidP="00F05B4E">
            <w:pPr>
              <w:spacing w:after="0"/>
              <w:jc w:val="both"/>
              <w:rPr>
                <w:sz w:val="20"/>
                <w:szCs w:val="20"/>
                <w:lang w:eastAsia="zh-CN"/>
              </w:rPr>
            </w:pPr>
            <w:r w:rsidRPr="00ED630F">
              <w:rPr>
                <w:sz w:val="20"/>
                <w:szCs w:val="20"/>
                <w:lang w:eastAsia="zh-CN"/>
              </w:rPr>
              <w:t>Channel model</w:t>
            </w:r>
          </w:p>
        </w:tc>
        <w:tc>
          <w:tcPr>
            <w:tcW w:w="6589" w:type="dxa"/>
            <w:vAlign w:val="center"/>
          </w:tcPr>
          <w:p w14:paraId="590872F6" w14:textId="0B992892" w:rsidR="008D282D" w:rsidRPr="00ED630F" w:rsidRDefault="00B02A5E" w:rsidP="00F05B4E">
            <w:pPr>
              <w:spacing w:after="0"/>
              <w:jc w:val="both"/>
              <w:rPr>
                <w:sz w:val="20"/>
                <w:szCs w:val="20"/>
                <w:lang w:eastAsia="zh-CN"/>
              </w:rPr>
            </w:pPr>
            <w:r w:rsidRPr="00D73B7C">
              <w:rPr>
                <w:sz w:val="20"/>
                <w:szCs w:val="20"/>
                <w:lang w:eastAsia="zh-CN"/>
              </w:rPr>
              <w:t>CDL-C with 300</w:t>
            </w:r>
            <w:r w:rsidR="00D73B7C" w:rsidRPr="00D73B7C">
              <w:rPr>
                <w:sz w:val="20"/>
                <w:szCs w:val="20"/>
                <w:lang w:eastAsia="zh-CN"/>
              </w:rPr>
              <w:t xml:space="preserve"> </w:t>
            </w:r>
            <w:r w:rsidRPr="00D73B7C">
              <w:rPr>
                <w:sz w:val="20"/>
                <w:szCs w:val="20"/>
                <w:lang w:eastAsia="zh-CN"/>
              </w:rPr>
              <w:t>ns delay spread</w:t>
            </w:r>
          </w:p>
        </w:tc>
      </w:tr>
      <w:tr w:rsidR="008D282D" w:rsidRPr="00ED630F" w14:paraId="68E2D05C" w14:textId="77777777" w:rsidTr="00CC1635">
        <w:tblPrEx>
          <w:jc w:val="left"/>
        </w:tblPrEx>
        <w:trPr>
          <w:trHeight w:val="283"/>
        </w:trPr>
        <w:tc>
          <w:tcPr>
            <w:tcW w:w="2766" w:type="dxa"/>
            <w:vAlign w:val="center"/>
          </w:tcPr>
          <w:p w14:paraId="3D7D625E" w14:textId="77777777" w:rsidR="008D282D" w:rsidRPr="00ED630F" w:rsidRDefault="008D282D" w:rsidP="00F05B4E">
            <w:pPr>
              <w:spacing w:after="0"/>
              <w:jc w:val="both"/>
              <w:rPr>
                <w:sz w:val="20"/>
                <w:szCs w:val="20"/>
                <w:lang w:eastAsia="zh-CN"/>
              </w:rPr>
            </w:pPr>
            <w:r w:rsidRPr="00ED630F">
              <w:rPr>
                <w:sz w:val="20"/>
                <w:szCs w:val="20"/>
                <w:lang w:eastAsia="zh-CN"/>
              </w:rPr>
              <w:t>Power mode</w:t>
            </w:r>
          </w:p>
        </w:tc>
        <w:tc>
          <w:tcPr>
            <w:tcW w:w="6589" w:type="dxa"/>
            <w:vAlign w:val="center"/>
          </w:tcPr>
          <w:p w14:paraId="0E3380D9" w14:textId="77777777" w:rsidR="008D282D" w:rsidRPr="00ED630F" w:rsidRDefault="008D282D" w:rsidP="00F05B4E">
            <w:pPr>
              <w:spacing w:after="120"/>
              <w:jc w:val="both"/>
              <w:rPr>
                <w:sz w:val="20"/>
                <w:szCs w:val="20"/>
                <w:lang w:eastAsia="zh-CN"/>
              </w:rPr>
            </w:pPr>
            <w:r w:rsidRPr="00ED630F">
              <w:rPr>
                <w:sz w:val="20"/>
                <w:szCs w:val="20"/>
                <w:lang w:eastAsia="zh-CN"/>
              </w:rPr>
              <w:t>Rel-16 mode 0</w:t>
            </w:r>
          </w:p>
        </w:tc>
      </w:tr>
      <w:tr w:rsidR="008D282D" w:rsidRPr="00ED630F" w14:paraId="42661E3B" w14:textId="77777777" w:rsidTr="00CC1635">
        <w:tblPrEx>
          <w:jc w:val="left"/>
        </w:tblPrEx>
        <w:trPr>
          <w:trHeight w:val="283"/>
        </w:trPr>
        <w:tc>
          <w:tcPr>
            <w:tcW w:w="2766" w:type="dxa"/>
            <w:vAlign w:val="center"/>
          </w:tcPr>
          <w:p w14:paraId="606036DB" w14:textId="1B70EE14" w:rsidR="008D282D" w:rsidRPr="00ED630F" w:rsidRDefault="002F01AA" w:rsidP="00F05B4E">
            <w:pPr>
              <w:spacing w:after="0"/>
              <w:jc w:val="both"/>
              <w:rPr>
                <w:sz w:val="20"/>
                <w:szCs w:val="20"/>
                <w:lang w:eastAsia="zh-CN"/>
              </w:rPr>
            </w:pPr>
            <w:r w:rsidRPr="00D73B7C">
              <w:rPr>
                <w:sz w:val="20"/>
                <w:szCs w:val="20"/>
                <w:lang w:eastAsia="zh-CN"/>
              </w:rPr>
              <w:t>SRS periodicity</w:t>
            </w:r>
          </w:p>
        </w:tc>
        <w:tc>
          <w:tcPr>
            <w:tcW w:w="6589" w:type="dxa"/>
            <w:vAlign w:val="center"/>
          </w:tcPr>
          <w:p w14:paraId="66255CCD" w14:textId="3F35BCCF" w:rsidR="008D282D" w:rsidRPr="00ED630F" w:rsidRDefault="008210E4" w:rsidP="00F05B4E">
            <w:pPr>
              <w:spacing w:after="0"/>
              <w:jc w:val="both"/>
              <w:rPr>
                <w:sz w:val="20"/>
                <w:szCs w:val="20"/>
                <w:lang w:eastAsia="zh-CN"/>
              </w:rPr>
            </w:pPr>
            <w:r w:rsidRPr="00D73B7C">
              <w:rPr>
                <w:sz w:val="20"/>
                <w:szCs w:val="20"/>
                <w:lang w:eastAsia="zh-CN"/>
              </w:rPr>
              <w:t>10 ms</w:t>
            </w:r>
          </w:p>
        </w:tc>
      </w:tr>
      <w:tr w:rsidR="008D282D" w:rsidRPr="00ED630F" w14:paraId="29C7298B" w14:textId="77777777" w:rsidTr="00CC1635">
        <w:tblPrEx>
          <w:jc w:val="left"/>
        </w:tblPrEx>
        <w:trPr>
          <w:trHeight w:val="283"/>
        </w:trPr>
        <w:tc>
          <w:tcPr>
            <w:tcW w:w="2766" w:type="dxa"/>
            <w:vAlign w:val="center"/>
          </w:tcPr>
          <w:p w14:paraId="62A29DA4" w14:textId="77777777" w:rsidR="008D282D" w:rsidRPr="00ED630F" w:rsidRDefault="008D282D" w:rsidP="00F05B4E">
            <w:pPr>
              <w:spacing w:after="0"/>
              <w:jc w:val="both"/>
              <w:rPr>
                <w:sz w:val="20"/>
                <w:szCs w:val="20"/>
                <w:lang w:eastAsia="zh-CN"/>
              </w:rPr>
            </w:pPr>
            <w:r w:rsidRPr="00ED630F">
              <w:rPr>
                <w:sz w:val="20"/>
                <w:szCs w:val="20"/>
                <w:lang w:eastAsia="zh-CN"/>
              </w:rPr>
              <w:t>Modulation</w:t>
            </w:r>
          </w:p>
        </w:tc>
        <w:tc>
          <w:tcPr>
            <w:tcW w:w="6589" w:type="dxa"/>
            <w:vAlign w:val="center"/>
          </w:tcPr>
          <w:p w14:paraId="13867F1D" w14:textId="77777777" w:rsidR="008D282D" w:rsidRPr="00ED630F" w:rsidRDefault="008D282D" w:rsidP="00F05B4E">
            <w:pPr>
              <w:spacing w:after="0"/>
              <w:jc w:val="both"/>
              <w:rPr>
                <w:sz w:val="20"/>
                <w:szCs w:val="20"/>
                <w:lang w:eastAsia="zh-CN"/>
              </w:rPr>
            </w:pPr>
            <w:r w:rsidRPr="00ED630F">
              <w:rPr>
                <w:sz w:val="20"/>
                <w:szCs w:val="20"/>
                <w:lang w:eastAsia="zh-CN"/>
              </w:rPr>
              <w:t>Up to 256 QAM</w:t>
            </w:r>
          </w:p>
        </w:tc>
      </w:tr>
      <w:tr w:rsidR="008D282D" w:rsidRPr="00ED630F" w14:paraId="36819FDC" w14:textId="77777777" w:rsidTr="00CC1635">
        <w:tblPrEx>
          <w:jc w:val="left"/>
        </w:tblPrEx>
        <w:trPr>
          <w:trHeight w:val="283"/>
        </w:trPr>
        <w:tc>
          <w:tcPr>
            <w:tcW w:w="2766" w:type="dxa"/>
            <w:vAlign w:val="center"/>
          </w:tcPr>
          <w:p w14:paraId="58918134" w14:textId="77777777" w:rsidR="008D282D" w:rsidRPr="00ED630F" w:rsidRDefault="008D282D" w:rsidP="00F05B4E">
            <w:pPr>
              <w:spacing w:after="0"/>
              <w:jc w:val="both"/>
              <w:rPr>
                <w:sz w:val="20"/>
                <w:szCs w:val="20"/>
                <w:lang w:eastAsia="zh-CN"/>
              </w:rPr>
            </w:pPr>
            <w:r w:rsidRPr="00ED630F">
              <w:rPr>
                <w:rFonts w:eastAsia="Batang" w:cs="Arial"/>
                <w:sz w:val="20"/>
                <w:szCs w:val="20"/>
                <w:lang w:val="de-DE" w:eastAsia="zh-CN"/>
              </w:rPr>
              <w:t>Channel estimation</w:t>
            </w:r>
          </w:p>
        </w:tc>
        <w:tc>
          <w:tcPr>
            <w:tcW w:w="6589" w:type="dxa"/>
            <w:vAlign w:val="center"/>
          </w:tcPr>
          <w:p w14:paraId="61167B36" w14:textId="7EF4978F" w:rsidR="008D282D" w:rsidRPr="00ED630F" w:rsidRDefault="00853720" w:rsidP="00F05B4E">
            <w:pPr>
              <w:spacing w:after="0"/>
              <w:jc w:val="both"/>
              <w:rPr>
                <w:sz w:val="20"/>
                <w:szCs w:val="20"/>
                <w:lang w:eastAsia="zh-CN"/>
              </w:rPr>
            </w:pPr>
            <w:r w:rsidRPr="00D73B7C">
              <w:rPr>
                <w:sz w:val="20"/>
                <w:szCs w:val="20"/>
                <w:lang w:eastAsia="zh-CN"/>
              </w:rPr>
              <w:t>Practical</w:t>
            </w:r>
            <w:r w:rsidR="00A27F89">
              <w:rPr>
                <w:sz w:val="20"/>
                <w:szCs w:val="20"/>
                <w:lang w:eastAsia="zh-CN"/>
              </w:rPr>
              <w:t>, including optimizations for frequency selective transmission</w:t>
            </w:r>
          </w:p>
        </w:tc>
      </w:tr>
      <w:tr w:rsidR="00D73B7C" w:rsidRPr="00ED630F" w14:paraId="0B61855A" w14:textId="77777777" w:rsidTr="00CC1635">
        <w:tblPrEx>
          <w:jc w:val="left"/>
        </w:tblPrEx>
        <w:trPr>
          <w:trHeight w:val="283"/>
        </w:trPr>
        <w:tc>
          <w:tcPr>
            <w:tcW w:w="2766" w:type="dxa"/>
            <w:vAlign w:val="center"/>
          </w:tcPr>
          <w:p w14:paraId="3E328C1B" w14:textId="257817D8" w:rsidR="00D73B7C" w:rsidRPr="00D73B7C" w:rsidRDefault="00D73B7C" w:rsidP="00F05B4E">
            <w:pPr>
              <w:spacing w:after="0"/>
              <w:jc w:val="both"/>
              <w:rPr>
                <w:rFonts w:eastAsia="Batang" w:cs="Arial"/>
                <w:sz w:val="20"/>
                <w:szCs w:val="20"/>
                <w:lang w:val="de-DE" w:eastAsia="zh-CN"/>
              </w:rPr>
            </w:pPr>
            <w:r w:rsidRPr="00D73B7C">
              <w:rPr>
                <w:rFonts w:eastAsia="Batang" w:cs="Arial"/>
                <w:sz w:val="20"/>
                <w:szCs w:val="20"/>
                <w:lang w:val="de-DE" w:eastAsia="zh-CN"/>
              </w:rPr>
              <w:t>Link adaptation</w:t>
            </w:r>
          </w:p>
        </w:tc>
        <w:tc>
          <w:tcPr>
            <w:tcW w:w="6589" w:type="dxa"/>
            <w:vAlign w:val="center"/>
          </w:tcPr>
          <w:p w14:paraId="3435B4B0" w14:textId="454CC330" w:rsidR="00D73B7C" w:rsidRPr="00D73B7C" w:rsidRDefault="00D73B7C" w:rsidP="00F05B4E">
            <w:pPr>
              <w:spacing w:after="0"/>
              <w:jc w:val="both"/>
              <w:rPr>
                <w:sz w:val="20"/>
                <w:szCs w:val="20"/>
                <w:lang w:eastAsia="zh-CN"/>
              </w:rPr>
            </w:pPr>
            <w:r w:rsidRPr="00D73B7C">
              <w:rPr>
                <w:sz w:val="20"/>
                <w:szCs w:val="20"/>
                <w:lang w:eastAsia="zh-CN"/>
              </w:rPr>
              <w:t>Practical</w:t>
            </w:r>
          </w:p>
        </w:tc>
      </w:tr>
      <w:tr w:rsidR="008D282D" w:rsidRPr="00ED630F" w14:paraId="4E1D4443" w14:textId="77777777" w:rsidTr="00CC1635">
        <w:tblPrEx>
          <w:jc w:val="left"/>
        </w:tblPrEx>
        <w:trPr>
          <w:trHeight w:val="283"/>
        </w:trPr>
        <w:tc>
          <w:tcPr>
            <w:tcW w:w="2766" w:type="dxa"/>
            <w:vAlign w:val="center"/>
          </w:tcPr>
          <w:p w14:paraId="25DE7B36" w14:textId="77777777" w:rsidR="008D282D" w:rsidRPr="00ED630F" w:rsidRDefault="008D282D" w:rsidP="00F05B4E">
            <w:pPr>
              <w:spacing w:after="0"/>
              <w:jc w:val="both"/>
              <w:rPr>
                <w:sz w:val="20"/>
                <w:szCs w:val="20"/>
                <w:lang w:eastAsia="zh-CN"/>
              </w:rPr>
            </w:pPr>
            <w:r w:rsidRPr="00ED630F">
              <w:rPr>
                <w:sz w:val="20"/>
                <w:szCs w:val="20"/>
                <w:lang w:eastAsia="zh-CN"/>
              </w:rPr>
              <w:t>Receiver</w:t>
            </w:r>
          </w:p>
        </w:tc>
        <w:tc>
          <w:tcPr>
            <w:tcW w:w="6589" w:type="dxa"/>
            <w:vAlign w:val="center"/>
          </w:tcPr>
          <w:p w14:paraId="63299A9C" w14:textId="77777777" w:rsidR="008D282D" w:rsidRPr="00ED630F" w:rsidRDefault="008D282D" w:rsidP="00F05B4E">
            <w:pPr>
              <w:spacing w:after="0"/>
              <w:jc w:val="both"/>
              <w:rPr>
                <w:sz w:val="20"/>
                <w:szCs w:val="20"/>
                <w:lang w:eastAsia="zh-CN"/>
              </w:rPr>
            </w:pPr>
            <w:r w:rsidRPr="00ED630F">
              <w:rPr>
                <w:sz w:val="20"/>
                <w:szCs w:val="20"/>
                <w:lang w:eastAsia="zh-CN"/>
              </w:rPr>
              <w:t>MMSE-IRC</w:t>
            </w:r>
          </w:p>
        </w:tc>
      </w:tr>
      <w:tr w:rsidR="008D282D" w:rsidRPr="00ED630F" w14:paraId="72190A9E" w14:textId="77777777" w:rsidTr="00CC1635">
        <w:tblPrEx>
          <w:jc w:val="left"/>
        </w:tblPrEx>
        <w:trPr>
          <w:trHeight w:val="283"/>
        </w:trPr>
        <w:tc>
          <w:tcPr>
            <w:tcW w:w="2766" w:type="dxa"/>
            <w:vAlign w:val="center"/>
            <w:hideMark/>
          </w:tcPr>
          <w:p w14:paraId="53D0A644" w14:textId="77777777" w:rsidR="008D282D" w:rsidRPr="00ED630F" w:rsidRDefault="008D282D" w:rsidP="00F05B4E">
            <w:pPr>
              <w:spacing w:after="0"/>
              <w:jc w:val="both"/>
              <w:rPr>
                <w:sz w:val="20"/>
                <w:szCs w:val="20"/>
                <w:lang w:eastAsia="zh-CN"/>
              </w:rPr>
            </w:pPr>
            <w:r w:rsidRPr="00ED630F">
              <w:rPr>
                <w:sz w:val="20"/>
                <w:szCs w:val="20"/>
                <w:lang w:eastAsia="zh-CN"/>
              </w:rPr>
              <w:t>BS antenna configuration</w:t>
            </w:r>
          </w:p>
          <w:p w14:paraId="06875613" w14:textId="5DCCE9AA" w:rsidR="008D282D" w:rsidRPr="00ED630F" w:rsidRDefault="008D282D" w:rsidP="00F05B4E">
            <w:pPr>
              <w:spacing w:after="0"/>
              <w:jc w:val="both"/>
              <w:rPr>
                <w:sz w:val="20"/>
                <w:szCs w:val="20"/>
                <w:lang w:eastAsia="zh-CN"/>
              </w:rPr>
            </w:pPr>
          </w:p>
        </w:tc>
        <w:tc>
          <w:tcPr>
            <w:tcW w:w="6589" w:type="dxa"/>
            <w:vAlign w:val="center"/>
            <w:hideMark/>
          </w:tcPr>
          <w:p w14:paraId="07348DAB" w14:textId="258C9A2D" w:rsidR="002F01AA" w:rsidRPr="002F01AA" w:rsidRDefault="002F01AA" w:rsidP="00F05B4E">
            <w:pPr>
              <w:numPr>
                <w:ilvl w:val="0"/>
                <w:numId w:val="40"/>
              </w:numPr>
              <w:spacing w:after="120"/>
              <w:jc w:val="both"/>
              <w:rPr>
                <w:sz w:val="20"/>
                <w:szCs w:val="20"/>
                <w:lang w:eastAsia="zh-CN"/>
              </w:rPr>
            </w:pPr>
            <w:r w:rsidRPr="002F01AA">
              <w:rPr>
                <w:sz w:val="20"/>
                <w:szCs w:val="20"/>
                <w:lang w:val="de-DE" w:eastAsia="zh-CN"/>
              </w:rPr>
              <w:t>(</w:t>
            </w:r>
            <m:oMath>
              <m:r>
                <w:rPr>
                  <w:rFonts w:ascii="Cambria Math" w:hAnsi="Cambria Math"/>
                  <w:sz w:val="20"/>
                  <w:szCs w:val="20"/>
                  <w:lang w:val="de-DE" w:eastAsia="zh-CN"/>
                </w:rPr>
                <m:t>M</m:t>
              </m:r>
            </m:oMath>
            <w:r w:rsidRPr="002F01AA">
              <w:rPr>
                <w:sz w:val="20"/>
                <w:szCs w:val="20"/>
                <w:lang w:val="de-DE" w:eastAsia="zh-CN"/>
              </w:rPr>
              <w:t>,</w:t>
            </w:r>
            <m:oMath>
              <m:r>
                <w:rPr>
                  <w:rFonts w:ascii="Cambria Math" w:hAnsi="Cambria Math"/>
                  <w:sz w:val="20"/>
                  <w:szCs w:val="20"/>
                  <w:lang w:val="de-DE" w:eastAsia="zh-CN"/>
                </w:rPr>
                <m:t>N</m:t>
              </m:r>
            </m:oMath>
            <w:r w:rsidRPr="002F01AA">
              <w:rPr>
                <w:sz w:val="20"/>
                <w:szCs w:val="20"/>
                <w:lang w:val="de-DE" w:eastAsia="zh-CN"/>
              </w:rPr>
              <w:t>,</w:t>
            </w:r>
            <m:oMath>
              <m:r>
                <w:rPr>
                  <w:rFonts w:ascii="Cambria Math" w:hAnsi="Cambria Math"/>
                  <w:sz w:val="20"/>
                  <w:szCs w:val="20"/>
                  <w:lang w:val="de-DE" w:eastAsia="zh-CN"/>
                </w:rPr>
                <m:t>P</m:t>
              </m:r>
            </m:oMath>
            <w:r w:rsidRPr="002F01AA">
              <w:rPr>
                <w:sz w:val="20"/>
                <w:szCs w:val="20"/>
                <w:lang w:val="de-DE" w:eastAsia="zh-CN"/>
              </w:rPr>
              <w:t>,</w:t>
            </w:r>
            <m:oMath>
              <m:sSub>
                <m:sSubPr>
                  <m:ctrlPr>
                    <w:rPr>
                      <w:rFonts w:ascii="Cambria Math" w:hAnsi="Cambria Math"/>
                      <w:i/>
                      <w:iCs/>
                      <w:sz w:val="20"/>
                      <w:szCs w:val="20"/>
                      <w:lang w:eastAsia="zh-CN"/>
                    </w:rPr>
                  </m:ctrlPr>
                </m:sSubPr>
                <m:e>
                  <m:r>
                    <w:rPr>
                      <w:rFonts w:ascii="Cambria Math" w:hAnsi="Cambria Math"/>
                      <w:sz w:val="20"/>
                      <w:szCs w:val="20"/>
                      <w:lang w:val="de-DE" w:eastAsia="zh-CN"/>
                    </w:rPr>
                    <m:t>M</m:t>
                  </m:r>
                </m:e>
                <m:sub>
                  <m:r>
                    <w:rPr>
                      <w:rFonts w:ascii="Cambria Math" w:hAnsi="Cambria Math"/>
                      <w:sz w:val="20"/>
                      <w:szCs w:val="20"/>
                      <w:lang w:val="de-DE" w:eastAsia="zh-CN"/>
                    </w:rPr>
                    <m:t>g</m:t>
                  </m:r>
                </m:sub>
              </m:sSub>
            </m:oMath>
            <w:r w:rsidRPr="002F01AA">
              <w:rPr>
                <w:sz w:val="20"/>
                <w:szCs w:val="20"/>
                <w:lang w:val="de-DE" w:eastAsia="zh-CN"/>
              </w:rPr>
              <w:t>,</w:t>
            </w:r>
            <m:oMath>
              <m:sSub>
                <m:sSubPr>
                  <m:ctrlPr>
                    <w:rPr>
                      <w:rFonts w:ascii="Cambria Math" w:hAnsi="Cambria Math"/>
                      <w:i/>
                      <w:iCs/>
                      <w:sz w:val="20"/>
                      <w:szCs w:val="20"/>
                      <w:lang w:eastAsia="zh-CN"/>
                    </w:rPr>
                  </m:ctrlPr>
                </m:sSubPr>
                <m:e>
                  <m:r>
                    <w:rPr>
                      <w:rFonts w:ascii="Cambria Math" w:hAnsi="Cambria Math"/>
                      <w:sz w:val="20"/>
                      <w:szCs w:val="20"/>
                      <w:lang w:val="de-DE" w:eastAsia="zh-CN"/>
                    </w:rPr>
                    <m:t>N</m:t>
                  </m:r>
                </m:e>
                <m:sub>
                  <m:r>
                    <w:rPr>
                      <w:rFonts w:ascii="Cambria Math" w:hAnsi="Cambria Math"/>
                      <w:sz w:val="20"/>
                      <w:szCs w:val="20"/>
                      <w:lang w:val="de-DE" w:eastAsia="zh-CN"/>
                    </w:rPr>
                    <m:t>g</m:t>
                  </m:r>
                </m:sub>
              </m:sSub>
            </m:oMath>
            <w:r w:rsidRPr="002F01AA">
              <w:rPr>
                <w:sz w:val="20"/>
                <w:szCs w:val="20"/>
                <w:lang w:val="de-DE" w:eastAsia="zh-CN"/>
              </w:rPr>
              <w:t>,</w:t>
            </w:r>
            <m:oMath>
              <m:sSub>
                <m:sSubPr>
                  <m:ctrlPr>
                    <w:rPr>
                      <w:rFonts w:ascii="Cambria Math" w:hAnsi="Cambria Math"/>
                      <w:i/>
                      <w:iCs/>
                      <w:sz w:val="20"/>
                      <w:szCs w:val="20"/>
                      <w:lang w:eastAsia="zh-CN"/>
                    </w:rPr>
                  </m:ctrlPr>
                </m:sSubPr>
                <m:e>
                  <m:r>
                    <w:rPr>
                      <w:rFonts w:ascii="Cambria Math" w:hAnsi="Cambria Math"/>
                      <w:sz w:val="20"/>
                      <w:szCs w:val="20"/>
                      <w:lang w:val="de-DE" w:eastAsia="zh-CN"/>
                    </w:rPr>
                    <m:t>M</m:t>
                  </m:r>
                </m:e>
                <m:sub>
                  <m:r>
                    <w:rPr>
                      <w:rFonts w:ascii="Cambria Math" w:hAnsi="Cambria Math"/>
                      <w:sz w:val="20"/>
                      <w:szCs w:val="20"/>
                      <w:lang w:val="de-DE" w:eastAsia="zh-CN"/>
                    </w:rPr>
                    <m:t>p</m:t>
                  </m:r>
                </m:sub>
              </m:sSub>
            </m:oMath>
            <w:r w:rsidRPr="002F01AA">
              <w:rPr>
                <w:sz w:val="20"/>
                <w:szCs w:val="20"/>
                <w:lang w:val="de-DE" w:eastAsia="zh-CN"/>
              </w:rPr>
              <w:t>,</w:t>
            </w:r>
            <m:oMath>
              <m:sSub>
                <m:sSubPr>
                  <m:ctrlPr>
                    <w:rPr>
                      <w:rFonts w:ascii="Cambria Math" w:hAnsi="Cambria Math"/>
                      <w:i/>
                      <w:iCs/>
                      <w:sz w:val="20"/>
                      <w:szCs w:val="20"/>
                      <w:lang w:eastAsia="zh-CN"/>
                    </w:rPr>
                  </m:ctrlPr>
                </m:sSubPr>
                <m:e>
                  <m:r>
                    <w:rPr>
                      <w:rFonts w:ascii="Cambria Math" w:hAnsi="Cambria Math"/>
                      <w:sz w:val="20"/>
                      <w:szCs w:val="20"/>
                      <w:lang w:val="de-DE" w:eastAsia="zh-CN"/>
                    </w:rPr>
                    <m:t>N</m:t>
                  </m:r>
                </m:e>
                <m:sub>
                  <m:r>
                    <w:rPr>
                      <w:rFonts w:ascii="Cambria Math" w:hAnsi="Cambria Math"/>
                      <w:sz w:val="20"/>
                      <w:szCs w:val="20"/>
                      <w:lang w:val="de-DE" w:eastAsia="zh-CN"/>
                    </w:rPr>
                    <m:t>p</m:t>
                  </m:r>
                </m:sub>
              </m:sSub>
            </m:oMath>
            <w:r w:rsidRPr="002F01AA">
              <w:rPr>
                <w:sz w:val="20"/>
                <w:szCs w:val="20"/>
                <w:lang w:val="de-DE" w:eastAsia="zh-CN"/>
              </w:rPr>
              <w:t>) = (4,8,2,1,1,2,8) with (</w:t>
            </w:r>
            <m:oMath>
              <m:sSub>
                <m:sSubPr>
                  <m:ctrlPr>
                    <w:rPr>
                      <w:rFonts w:ascii="Cambria Math" w:hAnsi="Cambria Math"/>
                      <w:i/>
                      <w:iCs/>
                      <w:sz w:val="20"/>
                      <w:szCs w:val="20"/>
                      <w:lang w:eastAsia="zh-CN"/>
                    </w:rPr>
                  </m:ctrlPr>
                </m:sSubPr>
                <m:e>
                  <m:r>
                    <w:rPr>
                      <w:rFonts w:ascii="Cambria Math" w:hAnsi="Cambria Math"/>
                      <w:sz w:val="20"/>
                      <w:szCs w:val="20"/>
                      <w:lang w:val="de-DE" w:eastAsia="zh-CN"/>
                    </w:rPr>
                    <m:t>d</m:t>
                  </m:r>
                </m:e>
                <m:sub>
                  <m:r>
                    <w:rPr>
                      <w:rFonts w:ascii="Cambria Math" w:hAnsi="Cambria Math"/>
                      <w:sz w:val="20"/>
                      <w:szCs w:val="20"/>
                      <w:lang w:val="de-DE" w:eastAsia="zh-CN"/>
                    </w:rPr>
                    <m:t>H</m:t>
                  </m:r>
                </m:sub>
              </m:sSub>
            </m:oMath>
            <w:r w:rsidRPr="002F01AA">
              <w:rPr>
                <w:sz w:val="20"/>
                <w:szCs w:val="20"/>
                <w:lang w:val="de-DE" w:eastAsia="zh-CN"/>
              </w:rPr>
              <w:t xml:space="preserve">, </w:t>
            </w:r>
            <m:oMath>
              <m:sSub>
                <m:sSubPr>
                  <m:ctrlPr>
                    <w:rPr>
                      <w:rFonts w:ascii="Cambria Math" w:hAnsi="Cambria Math"/>
                      <w:i/>
                      <w:iCs/>
                      <w:sz w:val="20"/>
                      <w:szCs w:val="20"/>
                      <w:lang w:eastAsia="zh-CN"/>
                    </w:rPr>
                  </m:ctrlPr>
                </m:sSubPr>
                <m:e>
                  <m:r>
                    <w:rPr>
                      <w:rFonts w:ascii="Cambria Math" w:hAnsi="Cambria Math"/>
                      <w:sz w:val="20"/>
                      <w:szCs w:val="20"/>
                      <w:lang w:val="de-DE" w:eastAsia="zh-CN"/>
                    </w:rPr>
                    <m:t>d</m:t>
                  </m:r>
                </m:e>
                <m:sub>
                  <m:r>
                    <w:rPr>
                      <w:rFonts w:ascii="Cambria Math" w:hAnsi="Cambria Math"/>
                      <w:sz w:val="20"/>
                      <w:szCs w:val="20"/>
                      <w:lang w:val="de-DE" w:eastAsia="zh-CN"/>
                    </w:rPr>
                    <m:t>V</m:t>
                  </m:r>
                </m:sub>
              </m:sSub>
            </m:oMath>
            <w:r w:rsidRPr="002F01AA">
              <w:rPr>
                <w:sz w:val="20"/>
                <w:szCs w:val="20"/>
                <w:lang w:val="de-DE" w:eastAsia="zh-CN"/>
              </w:rPr>
              <w:t>) = (0.5, 0.8)</w:t>
            </w:r>
            <m:oMath>
              <m:r>
                <w:rPr>
                  <w:rFonts w:ascii="Cambria Math" w:hAnsi="Cambria Math"/>
                  <w:sz w:val="20"/>
                  <w:szCs w:val="20"/>
                  <w:lang w:val="de-DE" w:eastAsia="zh-CN"/>
                </w:rPr>
                <m:t>λ</m:t>
              </m:r>
            </m:oMath>
            <w:r w:rsidRPr="002F01AA">
              <w:rPr>
                <w:sz w:val="20"/>
                <w:szCs w:val="20"/>
                <w:lang w:val="de-DE" w:eastAsia="zh-CN"/>
              </w:rPr>
              <w:t>, tilt: 10°</w:t>
            </w:r>
          </w:p>
          <w:p w14:paraId="10FDC270" w14:textId="2EED39BE" w:rsidR="008D282D" w:rsidRPr="00ED630F" w:rsidRDefault="002F01AA" w:rsidP="00F05B4E">
            <w:pPr>
              <w:numPr>
                <w:ilvl w:val="0"/>
                <w:numId w:val="40"/>
              </w:numPr>
              <w:spacing w:after="120"/>
              <w:jc w:val="both"/>
              <w:rPr>
                <w:sz w:val="20"/>
                <w:szCs w:val="20"/>
                <w:lang w:eastAsia="zh-CN"/>
              </w:rPr>
            </w:pPr>
            <w:r w:rsidRPr="002F01AA">
              <w:rPr>
                <w:sz w:val="20"/>
                <w:szCs w:val="20"/>
                <w:lang w:val="de-DE" w:eastAsia="zh-CN"/>
              </w:rPr>
              <w:t>(</w:t>
            </w:r>
            <m:oMath>
              <m:r>
                <w:rPr>
                  <w:rFonts w:ascii="Cambria Math" w:hAnsi="Cambria Math"/>
                  <w:sz w:val="20"/>
                  <w:szCs w:val="20"/>
                  <w:lang w:val="de-DE" w:eastAsia="zh-CN"/>
                </w:rPr>
                <m:t>M</m:t>
              </m:r>
            </m:oMath>
            <w:r w:rsidRPr="002F01AA">
              <w:rPr>
                <w:sz w:val="20"/>
                <w:szCs w:val="20"/>
                <w:lang w:val="de-DE" w:eastAsia="zh-CN"/>
              </w:rPr>
              <w:t>,</w:t>
            </w:r>
            <m:oMath>
              <m:r>
                <w:rPr>
                  <w:rFonts w:ascii="Cambria Math" w:hAnsi="Cambria Math"/>
                  <w:sz w:val="20"/>
                  <w:szCs w:val="20"/>
                  <w:lang w:val="de-DE" w:eastAsia="zh-CN"/>
                </w:rPr>
                <m:t>N</m:t>
              </m:r>
            </m:oMath>
            <w:r w:rsidRPr="002F01AA">
              <w:rPr>
                <w:sz w:val="20"/>
                <w:szCs w:val="20"/>
                <w:lang w:val="de-DE" w:eastAsia="zh-CN"/>
              </w:rPr>
              <w:t>,</w:t>
            </w:r>
            <m:oMath>
              <m:r>
                <w:rPr>
                  <w:rFonts w:ascii="Cambria Math" w:hAnsi="Cambria Math"/>
                  <w:sz w:val="20"/>
                  <w:szCs w:val="20"/>
                  <w:lang w:val="de-DE" w:eastAsia="zh-CN"/>
                </w:rPr>
                <m:t>P</m:t>
              </m:r>
            </m:oMath>
            <w:r w:rsidRPr="002F01AA">
              <w:rPr>
                <w:sz w:val="20"/>
                <w:szCs w:val="20"/>
                <w:lang w:val="de-DE" w:eastAsia="zh-CN"/>
              </w:rPr>
              <w:t>,</w:t>
            </w:r>
            <m:oMath>
              <m:sSub>
                <m:sSubPr>
                  <m:ctrlPr>
                    <w:rPr>
                      <w:rFonts w:ascii="Cambria Math" w:hAnsi="Cambria Math"/>
                      <w:i/>
                      <w:iCs/>
                      <w:sz w:val="20"/>
                      <w:szCs w:val="20"/>
                      <w:lang w:eastAsia="zh-CN"/>
                    </w:rPr>
                  </m:ctrlPr>
                </m:sSubPr>
                <m:e>
                  <m:r>
                    <w:rPr>
                      <w:rFonts w:ascii="Cambria Math" w:hAnsi="Cambria Math"/>
                      <w:sz w:val="20"/>
                      <w:szCs w:val="20"/>
                      <w:lang w:val="de-DE" w:eastAsia="zh-CN"/>
                    </w:rPr>
                    <m:t>M</m:t>
                  </m:r>
                </m:e>
                <m:sub>
                  <m:r>
                    <w:rPr>
                      <w:rFonts w:ascii="Cambria Math" w:hAnsi="Cambria Math"/>
                      <w:sz w:val="20"/>
                      <w:szCs w:val="20"/>
                      <w:lang w:val="de-DE" w:eastAsia="zh-CN"/>
                    </w:rPr>
                    <m:t>g</m:t>
                  </m:r>
                </m:sub>
              </m:sSub>
            </m:oMath>
            <w:r w:rsidRPr="002F01AA">
              <w:rPr>
                <w:sz w:val="20"/>
                <w:szCs w:val="20"/>
                <w:lang w:val="de-DE" w:eastAsia="zh-CN"/>
              </w:rPr>
              <w:t>,</w:t>
            </w:r>
            <m:oMath>
              <m:sSub>
                <m:sSubPr>
                  <m:ctrlPr>
                    <w:rPr>
                      <w:rFonts w:ascii="Cambria Math" w:hAnsi="Cambria Math"/>
                      <w:i/>
                      <w:iCs/>
                      <w:sz w:val="20"/>
                      <w:szCs w:val="20"/>
                      <w:lang w:eastAsia="zh-CN"/>
                    </w:rPr>
                  </m:ctrlPr>
                </m:sSubPr>
                <m:e>
                  <m:r>
                    <w:rPr>
                      <w:rFonts w:ascii="Cambria Math" w:hAnsi="Cambria Math"/>
                      <w:sz w:val="20"/>
                      <w:szCs w:val="20"/>
                      <w:lang w:val="de-DE" w:eastAsia="zh-CN"/>
                    </w:rPr>
                    <m:t>N</m:t>
                  </m:r>
                </m:e>
                <m:sub>
                  <m:r>
                    <w:rPr>
                      <w:rFonts w:ascii="Cambria Math" w:hAnsi="Cambria Math"/>
                      <w:sz w:val="20"/>
                      <w:szCs w:val="20"/>
                      <w:lang w:val="de-DE" w:eastAsia="zh-CN"/>
                    </w:rPr>
                    <m:t>g</m:t>
                  </m:r>
                </m:sub>
              </m:sSub>
            </m:oMath>
            <w:r w:rsidRPr="002F01AA">
              <w:rPr>
                <w:sz w:val="20"/>
                <w:szCs w:val="20"/>
                <w:lang w:val="de-DE" w:eastAsia="zh-CN"/>
              </w:rPr>
              <w:t>,</w:t>
            </w:r>
            <m:oMath>
              <m:sSub>
                <m:sSubPr>
                  <m:ctrlPr>
                    <w:rPr>
                      <w:rFonts w:ascii="Cambria Math" w:hAnsi="Cambria Math"/>
                      <w:i/>
                      <w:iCs/>
                      <w:sz w:val="20"/>
                      <w:szCs w:val="20"/>
                      <w:lang w:eastAsia="zh-CN"/>
                    </w:rPr>
                  </m:ctrlPr>
                </m:sSubPr>
                <m:e>
                  <m:r>
                    <w:rPr>
                      <w:rFonts w:ascii="Cambria Math" w:hAnsi="Cambria Math"/>
                      <w:sz w:val="20"/>
                      <w:szCs w:val="20"/>
                      <w:lang w:val="de-DE" w:eastAsia="zh-CN"/>
                    </w:rPr>
                    <m:t>M</m:t>
                  </m:r>
                </m:e>
                <m:sub>
                  <m:r>
                    <w:rPr>
                      <w:rFonts w:ascii="Cambria Math" w:hAnsi="Cambria Math"/>
                      <w:sz w:val="20"/>
                      <w:szCs w:val="20"/>
                      <w:lang w:val="de-DE" w:eastAsia="zh-CN"/>
                    </w:rPr>
                    <m:t>p</m:t>
                  </m:r>
                </m:sub>
              </m:sSub>
            </m:oMath>
            <w:r w:rsidRPr="002F01AA">
              <w:rPr>
                <w:sz w:val="20"/>
                <w:szCs w:val="20"/>
                <w:lang w:val="de-DE" w:eastAsia="zh-CN"/>
              </w:rPr>
              <w:t>,</w:t>
            </w:r>
            <m:oMath>
              <m:sSub>
                <m:sSubPr>
                  <m:ctrlPr>
                    <w:rPr>
                      <w:rFonts w:ascii="Cambria Math" w:hAnsi="Cambria Math"/>
                      <w:i/>
                      <w:iCs/>
                      <w:sz w:val="20"/>
                      <w:szCs w:val="20"/>
                      <w:lang w:eastAsia="zh-CN"/>
                    </w:rPr>
                  </m:ctrlPr>
                </m:sSubPr>
                <m:e>
                  <m:r>
                    <w:rPr>
                      <w:rFonts w:ascii="Cambria Math" w:hAnsi="Cambria Math"/>
                      <w:sz w:val="20"/>
                      <w:szCs w:val="20"/>
                      <w:lang w:val="de-DE" w:eastAsia="zh-CN"/>
                    </w:rPr>
                    <m:t>N</m:t>
                  </m:r>
                </m:e>
                <m:sub>
                  <m:r>
                    <w:rPr>
                      <w:rFonts w:ascii="Cambria Math" w:hAnsi="Cambria Math"/>
                      <w:sz w:val="20"/>
                      <w:szCs w:val="20"/>
                      <w:lang w:val="de-DE" w:eastAsia="zh-CN"/>
                    </w:rPr>
                    <m:t>p</m:t>
                  </m:r>
                </m:sub>
              </m:sSub>
            </m:oMath>
            <w:r w:rsidRPr="002F01AA">
              <w:rPr>
                <w:sz w:val="20"/>
                <w:szCs w:val="20"/>
                <w:lang w:val="de-DE" w:eastAsia="zh-CN"/>
              </w:rPr>
              <w:t>) = (8,2,2,1,1,1,2) with (</w:t>
            </w:r>
            <m:oMath>
              <m:sSub>
                <m:sSubPr>
                  <m:ctrlPr>
                    <w:rPr>
                      <w:rFonts w:ascii="Cambria Math" w:hAnsi="Cambria Math"/>
                      <w:i/>
                      <w:iCs/>
                      <w:sz w:val="20"/>
                      <w:szCs w:val="20"/>
                      <w:lang w:eastAsia="zh-CN"/>
                    </w:rPr>
                  </m:ctrlPr>
                </m:sSubPr>
                <m:e>
                  <m:r>
                    <w:rPr>
                      <w:rFonts w:ascii="Cambria Math" w:hAnsi="Cambria Math"/>
                      <w:sz w:val="20"/>
                      <w:szCs w:val="20"/>
                      <w:lang w:val="de-DE" w:eastAsia="zh-CN"/>
                    </w:rPr>
                    <m:t>d</m:t>
                  </m:r>
                </m:e>
                <m:sub>
                  <m:r>
                    <w:rPr>
                      <w:rFonts w:ascii="Cambria Math" w:hAnsi="Cambria Math"/>
                      <w:sz w:val="20"/>
                      <w:szCs w:val="20"/>
                      <w:lang w:val="de-DE" w:eastAsia="zh-CN"/>
                    </w:rPr>
                    <m:t>H</m:t>
                  </m:r>
                </m:sub>
              </m:sSub>
            </m:oMath>
            <w:r w:rsidRPr="002F01AA">
              <w:rPr>
                <w:sz w:val="20"/>
                <w:szCs w:val="20"/>
                <w:lang w:val="de-DE" w:eastAsia="zh-CN"/>
              </w:rPr>
              <w:t xml:space="preserve">, </w:t>
            </w:r>
            <m:oMath>
              <m:sSub>
                <m:sSubPr>
                  <m:ctrlPr>
                    <w:rPr>
                      <w:rFonts w:ascii="Cambria Math" w:hAnsi="Cambria Math"/>
                      <w:i/>
                      <w:iCs/>
                      <w:sz w:val="20"/>
                      <w:szCs w:val="20"/>
                      <w:lang w:eastAsia="zh-CN"/>
                    </w:rPr>
                  </m:ctrlPr>
                </m:sSubPr>
                <m:e>
                  <m:r>
                    <w:rPr>
                      <w:rFonts w:ascii="Cambria Math" w:hAnsi="Cambria Math"/>
                      <w:sz w:val="20"/>
                      <w:szCs w:val="20"/>
                      <w:lang w:val="de-DE" w:eastAsia="zh-CN"/>
                    </w:rPr>
                    <m:t>d</m:t>
                  </m:r>
                </m:e>
                <m:sub>
                  <m:r>
                    <w:rPr>
                      <w:rFonts w:ascii="Cambria Math" w:hAnsi="Cambria Math"/>
                      <w:sz w:val="20"/>
                      <w:szCs w:val="20"/>
                      <w:lang w:val="de-DE" w:eastAsia="zh-CN"/>
                    </w:rPr>
                    <m:t>V</m:t>
                  </m:r>
                </m:sub>
              </m:sSub>
            </m:oMath>
            <w:r w:rsidRPr="002F01AA">
              <w:rPr>
                <w:sz w:val="20"/>
                <w:szCs w:val="20"/>
                <w:lang w:val="de-DE" w:eastAsia="zh-CN"/>
              </w:rPr>
              <w:t>) = (4.0, 0.5)</w:t>
            </w:r>
            <m:oMath>
              <m:r>
                <w:rPr>
                  <w:rFonts w:ascii="Cambria Math" w:hAnsi="Cambria Math"/>
                  <w:sz w:val="20"/>
                  <w:szCs w:val="20"/>
                  <w:lang w:val="de-DE" w:eastAsia="zh-CN"/>
                </w:rPr>
                <m:t>λ</m:t>
              </m:r>
            </m:oMath>
            <w:r w:rsidRPr="002F01AA">
              <w:rPr>
                <w:sz w:val="20"/>
                <w:szCs w:val="20"/>
                <w:lang w:val="de-DE" w:eastAsia="zh-CN"/>
              </w:rPr>
              <w:t>, tilt: 10°</w:t>
            </w:r>
          </w:p>
        </w:tc>
      </w:tr>
      <w:tr w:rsidR="008D282D" w:rsidRPr="00ED630F" w14:paraId="71FD41A5" w14:textId="77777777" w:rsidTr="00CC1635">
        <w:tblPrEx>
          <w:jc w:val="left"/>
        </w:tblPrEx>
        <w:trPr>
          <w:trHeight w:val="283"/>
        </w:trPr>
        <w:tc>
          <w:tcPr>
            <w:tcW w:w="2766" w:type="dxa"/>
            <w:vAlign w:val="center"/>
          </w:tcPr>
          <w:p w14:paraId="45B937A0" w14:textId="77777777" w:rsidR="008D282D" w:rsidRPr="00ED630F" w:rsidRDefault="008D282D" w:rsidP="00F05B4E">
            <w:pPr>
              <w:spacing w:after="0"/>
              <w:jc w:val="both"/>
              <w:rPr>
                <w:sz w:val="20"/>
                <w:szCs w:val="20"/>
                <w:lang w:eastAsia="zh-CN"/>
              </w:rPr>
            </w:pPr>
            <w:r w:rsidRPr="00ED630F">
              <w:rPr>
                <w:sz w:val="20"/>
                <w:szCs w:val="20"/>
                <w:lang w:eastAsia="zh-CN"/>
              </w:rPr>
              <w:t>BS antenna pattern</w:t>
            </w:r>
          </w:p>
        </w:tc>
        <w:tc>
          <w:tcPr>
            <w:tcW w:w="6589" w:type="dxa"/>
            <w:vAlign w:val="center"/>
          </w:tcPr>
          <w:p w14:paraId="6D97C213" w14:textId="77777777" w:rsidR="008D282D" w:rsidRPr="00ED630F" w:rsidRDefault="008D282D" w:rsidP="00F05B4E">
            <w:pPr>
              <w:spacing w:after="0"/>
              <w:jc w:val="both"/>
              <w:rPr>
                <w:sz w:val="20"/>
                <w:szCs w:val="20"/>
                <w:lang w:eastAsia="zh-CN"/>
              </w:rPr>
            </w:pPr>
            <w:r w:rsidRPr="00ED630F">
              <w:rPr>
                <w:sz w:val="20"/>
                <w:szCs w:val="20"/>
                <w:lang w:eastAsia="zh-CN"/>
              </w:rPr>
              <w:t>Directional (8 dBi, 65</w:t>
            </w:r>
            <m:oMath>
              <m:r>
                <w:rPr>
                  <w:rFonts w:ascii="Cambria Math" w:hAnsi="Cambria Math"/>
                  <w:sz w:val="20"/>
                  <w:szCs w:val="20"/>
                  <w:lang w:eastAsia="ja-JP"/>
                </w:rPr>
                <m:t>°</m:t>
              </m:r>
            </m:oMath>
            <w:r w:rsidRPr="00ED630F">
              <w:rPr>
                <w:sz w:val="20"/>
                <w:szCs w:val="20"/>
                <w:lang w:eastAsia="zh-CN"/>
              </w:rPr>
              <w:t xml:space="preserve"> BW)</w:t>
            </w:r>
          </w:p>
        </w:tc>
      </w:tr>
      <w:tr w:rsidR="008D282D" w:rsidRPr="00ED630F" w14:paraId="63A78F13" w14:textId="77777777" w:rsidTr="00CC1635">
        <w:tblPrEx>
          <w:jc w:val="left"/>
        </w:tblPrEx>
        <w:trPr>
          <w:trHeight w:val="283"/>
        </w:trPr>
        <w:tc>
          <w:tcPr>
            <w:tcW w:w="2766" w:type="dxa"/>
          </w:tcPr>
          <w:p w14:paraId="01F00A11" w14:textId="77777777" w:rsidR="008D282D" w:rsidRPr="00ED630F" w:rsidRDefault="008D282D" w:rsidP="00F05B4E">
            <w:pPr>
              <w:spacing w:after="0"/>
              <w:jc w:val="both"/>
              <w:rPr>
                <w:sz w:val="20"/>
                <w:szCs w:val="20"/>
                <w:lang w:eastAsia="zh-CN"/>
              </w:rPr>
            </w:pPr>
            <w:r w:rsidRPr="00ED630F">
              <w:rPr>
                <w:sz w:val="20"/>
                <w:szCs w:val="20"/>
                <w:lang w:eastAsia="zh-CN"/>
              </w:rPr>
              <w:t>BS noise figure</w:t>
            </w:r>
          </w:p>
        </w:tc>
        <w:tc>
          <w:tcPr>
            <w:tcW w:w="6589" w:type="dxa"/>
          </w:tcPr>
          <w:p w14:paraId="70BED2BD" w14:textId="77777777" w:rsidR="008D282D" w:rsidRPr="00ED630F" w:rsidRDefault="008D282D" w:rsidP="00F05B4E">
            <w:pPr>
              <w:spacing w:after="0"/>
              <w:jc w:val="both"/>
              <w:rPr>
                <w:sz w:val="20"/>
                <w:szCs w:val="20"/>
                <w:lang w:eastAsia="zh-CN"/>
              </w:rPr>
            </w:pPr>
            <w:r w:rsidRPr="00ED630F">
              <w:rPr>
                <w:sz w:val="20"/>
                <w:szCs w:val="20"/>
                <w:lang w:eastAsia="zh-CN"/>
              </w:rPr>
              <w:t>5 dB</w:t>
            </w:r>
          </w:p>
        </w:tc>
      </w:tr>
      <w:tr w:rsidR="008D282D" w:rsidRPr="00ED630F" w14:paraId="40BE4B0B" w14:textId="77777777" w:rsidTr="00CC1635">
        <w:tblPrEx>
          <w:jc w:val="left"/>
        </w:tblPrEx>
        <w:trPr>
          <w:trHeight w:val="283"/>
        </w:trPr>
        <w:tc>
          <w:tcPr>
            <w:tcW w:w="2766" w:type="dxa"/>
            <w:vAlign w:val="center"/>
            <w:hideMark/>
          </w:tcPr>
          <w:p w14:paraId="2E28CAC2" w14:textId="77777777" w:rsidR="008D282D" w:rsidRPr="00ED630F" w:rsidRDefault="008D282D" w:rsidP="00F05B4E">
            <w:pPr>
              <w:spacing w:after="0"/>
              <w:jc w:val="both"/>
              <w:rPr>
                <w:sz w:val="20"/>
                <w:szCs w:val="20"/>
                <w:lang w:eastAsia="zh-CN"/>
              </w:rPr>
            </w:pPr>
            <w:r w:rsidRPr="00ED630F">
              <w:rPr>
                <w:sz w:val="20"/>
                <w:szCs w:val="20"/>
                <w:lang w:eastAsia="zh-CN"/>
              </w:rPr>
              <w:t>UE antenna configuration</w:t>
            </w:r>
          </w:p>
        </w:tc>
        <w:tc>
          <w:tcPr>
            <w:tcW w:w="6589" w:type="dxa"/>
            <w:vAlign w:val="center"/>
            <w:hideMark/>
          </w:tcPr>
          <w:p w14:paraId="6DF73BCE" w14:textId="4DD164BE" w:rsidR="008D282D" w:rsidRPr="00ED630F" w:rsidRDefault="002F01AA" w:rsidP="00F05B4E">
            <w:pPr>
              <w:spacing w:after="0"/>
              <w:jc w:val="both"/>
              <w:rPr>
                <w:sz w:val="20"/>
                <w:szCs w:val="20"/>
                <w:lang w:eastAsia="zh-CN"/>
              </w:rPr>
            </w:pPr>
            <w:r w:rsidRPr="002F01AA">
              <w:rPr>
                <w:sz w:val="20"/>
                <w:szCs w:val="20"/>
                <w:lang w:eastAsia="zh-CN"/>
              </w:rPr>
              <w:t>1 dual pol with isotropic antenna element</w:t>
            </w:r>
          </w:p>
        </w:tc>
      </w:tr>
      <w:tr w:rsidR="008D282D" w:rsidRPr="00ED630F" w14:paraId="7B747392" w14:textId="77777777" w:rsidTr="00CC1635">
        <w:tblPrEx>
          <w:jc w:val="left"/>
        </w:tblPrEx>
        <w:trPr>
          <w:trHeight w:val="283"/>
        </w:trPr>
        <w:tc>
          <w:tcPr>
            <w:tcW w:w="2766" w:type="dxa"/>
            <w:vAlign w:val="center"/>
          </w:tcPr>
          <w:p w14:paraId="5F51AC8D" w14:textId="52E8A691" w:rsidR="008D282D" w:rsidRPr="00ED630F" w:rsidRDefault="008D282D" w:rsidP="00F05B4E">
            <w:pPr>
              <w:spacing w:after="0"/>
              <w:jc w:val="both"/>
              <w:rPr>
                <w:sz w:val="20"/>
                <w:szCs w:val="20"/>
                <w:lang w:eastAsia="zh-CN"/>
              </w:rPr>
            </w:pPr>
            <w:r w:rsidRPr="00ED630F">
              <w:rPr>
                <w:sz w:val="20"/>
                <w:szCs w:val="20"/>
                <w:lang w:eastAsia="zh-CN"/>
              </w:rPr>
              <w:t xml:space="preserve">UE </w:t>
            </w:r>
            <w:r w:rsidR="002F01AA" w:rsidRPr="00D73B7C">
              <w:rPr>
                <w:sz w:val="20"/>
                <w:szCs w:val="20"/>
                <w:lang w:eastAsia="zh-CN"/>
              </w:rPr>
              <w:t>coherence</w:t>
            </w:r>
          </w:p>
        </w:tc>
        <w:tc>
          <w:tcPr>
            <w:tcW w:w="6589" w:type="dxa"/>
            <w:vAlign w:val="center"/>
          </w:tcPr>
          <w:p w14:paraId="5B5588F8" w14:textId="0D9A7C6F" w:rsidR="008D282D" w:rsidRPr="00ED630F" w:rsidRDefault="002F01AA" w:rsidP="00F05B4E">
            <w:pPr>
              <w:spacing w:after="0"/>
              <w:jc w:val="both"/>
              <w:rPr>
                <w:sz w:val="20"/>
                <w:szCs w:val="20"/>
                <w:lang w:eastAsia="zh-CN"/>
              </w:rPr>
            </w:pPr>
            <w:r w:rsidRPr="00D73B7C">
              <w:rPr>
                <w:sz w:val="20"/>
                <w:szCs w:val="20"/>
                <w:lang w:eastAsia="zh-CN"/>
              </w:rPr>
              <w:t>Non-coherent</w:t>
            </w:r>
          </w:p>
        </w:tc>
      </w:tr>
      <w:tr w:rsidR="008D282D" w:rsidRPr="00ED630F" w14:paraId="2E2B03F4" w14:textId="77777777" w:rsidTr="00CC1635">
        <w:tblPrEx>
          <w:jc w:val="left"/>
        </w:tblPrEx>
        <w:trPr>
          <w:trHeight w:val="283"/>
        </w:trPr>
        <w:tc>
          <w:tcPr>
            <w:tcW w:w="2766" w:type="dxa"/>
            <w:vAlign w:val="center"/>
          </w:tcPr>
          <w:p w14:paraId="3D82B44E" w14:textId="61C5F339" w:rsidR="008D282D" w:rsidRPr="00ED630F" w:rsidRDefault="00301ED7" w:rsidP="00F05B4E">
            <w:pPr>
              <w:spacing w:after="0"/>
              <w:jc w:val="both"/>
              <w:rPr>
                <w:sz w:val="20"/>
                <w:szCs w:val="20"/>
                <w:lang w:eastAsia="zh-CN"/>
              </w:rPr>
            </w:pPr>
            <w:r w:rsidRPr="00D73B7C">
              <w:rPr>
                <w:sz w:val="20"/>
                <w:szCs w:val="20"/>
                <w:lang w:eastAsia="zh-CN"/>
              </w:rPr>
              <w:t>Max rank</w:t>
            </w:r>
          </w:p>
        </w:tc>
        <w:tc>
          <w:tcPr>
            <w:tcW w:w="6589" w:type="dxa"/>
            <w:vAlign w:val="center"/>
          </w:tcPr>
          <w:p w14:paraId="5A4BEF5F" w14:textId="46E9B5B9" w:rsidR="008D282D" w:rsidRPr="00ED630F" w:rsidRDefault="00301ED7" w:rsidP="00F05B4E">
            <w:pPr>
              <w:spacing w:after="0"/>
              <w:jc w:val="both"/>
              <w:rPr>
                <w:sz w:val="20"/>
                <w:szCs w:val="20"/>
                <w:lang w:eastAsia="zh-CN"/>
              </w:rPr>
            </w:pPr>
            <w:r w:rsidRPr="00D73B7C">
              <w:rPr>
                <w:sz w:val="20"/>
                <w:szCs w:val="20"/>
                <w:lang w:eastAsia="zh-CN"/>
              </w:rPr>
              <w:t>1 or 2</w:t>
            </w:r>
          </w:p>
        </w:tc>
      </w:tr>
      <w:tr w:rsidR="008D282D" w:rsidRPr="00ED630F" w14:paraId="63535257" w14:textId="77777777" w:rsidTr="00CC1635">
        <w:tblPrEx>
          <w:jc w:val="left"/>
        </w:tblPrEx>
        <w:trPr>
          <w:trHeight w:val="283"/>
        </w:trPr>
        <w:tc>
          <w:tcPr>
            <w:tcW w:w="2766" w:type="dxa"/>
            <w:vAlign w:val="center"/>
          </w:tcPr>
          <w:p w14:paraId="43436575" w14:textId="77777777" w:rsidR="008D282D" w:rsidRPr="00ED630F" w:rsidRDefault="008D282D" w:rsidP="00F05B4E">
            <w:pPr>
              <w:spacing w:after="0"/>
              <w:jc w:val="both"/>
              <w:rPr>
                <w:sz w:val="20"/>
                <w:szCs w:val="20"/>
                <w:lang w:eastAsia="zh-CN"/>
              </w:rPr>
            </w:pPr>
            <w:r w:rsidRPr="00ED630F">
              <w:rPr>
                <w:sz w:val="20"/>
                <w:szCs w:val="20"/>
                <w:lang w:eastAsia="zh-CN"/>
              </w:rPr>
              <w:t>UE speed</w:t>
            </w:r>
          </w:p>
        </w:tc>
        <w:tc>
          <w:tcPr>
            <w:tcW w:w="6589" w:type="dxa"/>
            <w:vAlign w:val="center"/>
          </w:tcPr>
          <w:p w14:paraId="0B980DBA" w14:textId="6D608F26" w:rsidR="008D282D" w:rsidRPr="00ED630F" w:rsidRDefault="008D282D" w:rsidP="00F05B4E">
            <w:pPr>
              <w:spacing w:after="0"/>
              <w:jc w:val="both"/>
              <w:rPr>
                <w:sz w:val="20"/>
                <w:szCs w:val="20"/>
                <w:lang w:eastAsia="zh-CN"/>
              </w:rPr>
            </w:pPr>
            <w:r w:rsidRPr="00ED630F">
              <w:rPr>
                <w:sz w:val="20"/>
                <w:szCs w:val="20"/>
                <w:lang w:eastAsia="zh-CN"/>
              </w:rPr>
              <w:t>3 km</w:t>
            </w:r>
            <w:r w:rsidR="0034756A">
              <w:rPr>
                <w:sz w:val="20"/>
                <w:szCs w:val="20"/>
                <w:lang w:eastAsia="zh-CN"/>
              </w:rPr>
              <w:t>/</w:t>
            </w:r>
            <w:r w:rsidR="00301ED7" w:rsidRPr="00D73B7C">
              <w:rPr>
                <w:sz w:val="20"/>
                <w:szCs w:val="20"/>
                <w:lang w:eastAsia="zh-CN"/>
              </w:rPr>
              <w:t>h or 60km</w:t>
            </w:r>
            <w:r w:rsidR="0034756A">
              <w:rPr>
                <w:sz w:val="20"/>
                <w:szCs w:val="20"/>
                <w:lang w:eastAsia="zh-CN"/>
              </w:rPr>
              <w:t>/</w:t>
            </w:r>
            <w:r w:rsidR="00301ED7" w:rsidRPr="00D73B7C">
              <w:rPr>
                <w:sz w:val="20"/>
                <w:szCs w:val="20"/>
                <w:lang w:eastAsia="zh-CN"/>
              </w:rPr>
              <w:t>h</w:t>
            </w:r>
          </w:p>
        </w:tc>
      </w:tr>
      <w:tr w:rsidR="00FB04EF" w:rsidRPr="00ED630F" w14:paraId="4D7E1735" w14:textId="77777777" w:rsidTr="00CC1635">
        <w:tblPrEx>
          <w:jc w:val="left"/>
        </w:tblPrEx>
        <w:trPr>
          <w:trHeight w:val="283"/>
        </w:trPr>
        <w:tc>
          <w:tcPr>
            <w:tcW w:w="2766" w:type="dxa"/>
            <w:vAlign w:val="center"/>
          </w:tcPr>
          <w:p w14:paraId="0EF484BD" w14:textId="42F1B6B9" w:rsidR="00FB04EF" w:rsidRPr="00B51331" w:rsidRDefault="00FB04EF" w:rsidP="00F05B4E">
            <w:pPr>
              <w:spacing w:after="0"/>
              <w:jc w:val="both"/>
              <w:rPr>
                <w:sz w:val="20"/>
                <w:szCs w:val="20"/>
                <w:lang w:eastAsia="zh-CN"/>
              </w:rPr>
            </w:pPr>
            <w:r w:rsidRPr="00B51331">
              <w:rPr>
                <w:sz w:val="20"/>
                <w:szCs w:val="20"/>
                <w:lang w:eastAsia="zh-CN"/>
              </w:rPr>
              <w:t xml:space="preserve">Subband granularity </w:t>
            </w:r>
          </w:p>
        </w:tc>
        <w:tc>
          <w:tcPr>
            <w:tcW w:w="6589" w:type="dxa"/>
            <w:vAlign w:val="center"/>
          </w:tcPr>
          <w:p w14:paraId="5594EE12" w14:textId="482F3C52" w:rsidR="00FB04EF" w:rsidRPr="00B51331" w:rsidRDefault="00FB2F4F" w:rsidP="00F05B4E">
            <w:pPr>
              <w:spacing w:after="0"/>
              <w:jc w:val="both"/>
              <w:rPr>
                <w:sz w:val="20"/>
                <w:szCs w:val="20"/>
                <w:lang w:eastAsia="zh-CN"/>
              </w:rPr>
            </w:pPr>
            <w:r w:rsidRPr="00B51331">
              <w:rPr>
                <w:sz w:val="20"/>
                <w:szCs w:val="20"/>
                <w:lang w:eastAsia="zh-CN"/>
              </w:rPr>
              <w:t>4 PRBs per subband</w:t>
            </w:r>
            <w:r w:rsidR="00B51331" w:rsidRPr="00B51331">
              <w:rPr>
                <w:sz w:val="20"/>
                <w:szCs w:val="20"/>
                <w:lang w:eastAsia="zh-CN"/>
              </w:rPr>
              <w:t xml:space="preserve"> (for precoding cycling)</w:t>
            </w:r>
          </w:p>
        </w:tc>
      </w:tr>
    </w:tbl>
    <w:p w14:paraId="76D02480" w14:textId="77777777" w:rsidR="00053456" w:rsidRPr="00053456" w:rsidRDefault="00053456" w:rsidP="00F05B4E">
      <w:pPr>
        <w:jc w:val="both"/>
        <w:rPr>
          <w:lang w:val="en-GB" w:eastAsia="ja-JP"/>
        </w:rPr>
      </w:pPr>
    </w:p>
    <w:p w14:paraId="3A1A8B7F" w14:textId="77777777" w:rsidR="00760E08" w:rsidRDefault="00760E08" w:rsidP="00F05B4E">
      <w:pPr>
        <w:pStyle w:val="Reference"/>
        <w:numPr>
          <w:ilvl w:val="0"/>
          <w:numId w:val="0"/>
        </w:numPr>
        <w:ind w:left="567"/>
      </w:pPr>
    </w:p>
    <w:p w14:paraId="45D1FE58" w14:textId="3391B266" w:rsidR="00CC3885" w:rsidRPr="00ED630F" w:rsidRDefault="00CC3885" w:rsidP="00CC3885">
      <w:pPr>
        <w:pStyle w:val="Caption"/>
        <w:jc w:val="both"/>
        <w:rPr>
          <w:b w:val="0"/>
          <w:bCs/>
        </w:rPr>
      </w:pPr>
      <w:bookmarkStart w:id="44" w:name="_Ref184078410"/>
      <w:r w:rsidRPr="00D73B7C">
        <w:rPr>
          <w:b w:val="0"/>
          <w:bCs/>
        </w:rPr>
        <w:t xml:space="preserve">Table </w:t>
      </w:r>
      <w:r w:rsidRPr="00D73B7C">
        <w:rPr>
          <w:b w:val="0"/>
          <w:bCs/>
        </w:rPr>
        <w:fldChar w:fldCharType="begin"/>
      </w:r>
      <w:r w:rsidRPr="00D73B7C">
        <w:rPr>
          <w:b w:val="0"/>
          <w:bCs/>
        </w:rPr>
        <w:instrText xml:space="preserve"> SEQ Table \* ARABIC </w:instrText>
      </w:r>
      <w:r w:rsidRPr="00D73B7C">
        <w:rPr>
          <w:b w:val="0"/>
          <w:bCs/>
        </w:rPr>
        <w:fldChar w:fldCharType="separate"/>
      </w:r>
      <w:r w:rsidR="00170CE5">
        <w:rPr>
          <w:b w:val="0"/>
          <w:bCs/>
          <w:noProof/>
        </w:rPr>
        <w:t>4</w:t>
      </w:r>
      <w:r w:rsidRPr="00D73B7C">
        <w:rPr>
          <w:b w:val="0"/>
          <w:bCs/>
        </w:rPr>
        <w:fldChar w:fldCharType="end"/>
      </w:r>
      <w:bookmarkEnd w:id="44"/>
      <w:r w:rsidRPr="00D73B7C">
        <w:rPr>
          <w:b w:val="0"/>
          <w:bCs/>
        </w:rPr>
        <w:tab/>
      </w:r>
      <w:r w:rsidRPr="00ED630F">
        <w:rPr>
          <w:b w:val="0"/>
          <w:bCs/>
        </w:rPr>
        <w:t>Parameters for</w:t>
      </w:r>
      <w:r w:rsidRPr="00D73B7C">
        <w:rPr>
          <w:b w:val="0"/>
          <w:bCs/>
        </w:rPr>
        <w:t xml:space="preserve"> </w:t>
      </w:r>
      <w:r w:rsidR="00E245E6">
        <w:rPr>
          <w:b w:val="0"/>
          <w:bCs/>
        </w:rPr>
        <w:t>DL system level</w:t>
      </w:r>
      <w:r w:rsidRPr="00D73B7C">
        <w:rPr>
          <w:b w:val="0"/>
          <w:bCs/>
        </w:rPr>
        <w:t xml:space="preserve"> </w:t>
      </w:r>
      <w:r w:rsidRPr="00ED630F">
        <w:rPr>
          <w:b w:val="0"/>
          <w:bCs/>
        </w:rPr>
        <w:t>simulation</w:t>
      </w:r>
      <w:r>
        <w:rPr>
          <w:b w:val="0"/>
          <w:bCs/>
        </w:rPr>
        <w:t xml:space="preserve">s for </w:t>
      </w:r>
      <w:r w:rsidR="00E245E6">
        <w:rPr>
          <w:b w:val="0"/>
          <w:bCs/>
        </w:rPr>
        <w:t>early CSI reporting</w:t>
      </w:r>
    </w:p>
    <w:tbl>
      <w:tblPr>
        <w:tblStyle w:val="TableGrid"/>
        <w:tblW w:w="9355" w:type="dxa"/>
        <w:jc w:val="center"/>
        <w:tblLook w:val="04A0" w:firstRow="1" w:lastRow="0" w:firstColumn="1" w:lastColumn="0" w:noHBand="0" w:noVBand="1"/>
      </w:tblPr>
      <w:tblGrid>
        <w:gridCol w:w="2766"/>
        <w:gridCol w:w="6589"/>
      </w:tblGrid>
      <w:tr w:rsidR="00823944" w:rsidRPr="00ED630F" w14:paraId="32588E88" w14:textId="77777777">
        <w:trPr>
          <w:trHeight w:hRule="exact" w:val="340"/>
          <w:jc w:val="center"/>
        </w:trPr>
        <w:tc>
          <w:tcPr>
            <w:tcW w:w="2766" w:type="dxa"/>
            <w:vAlign w:val="center"/>
          </w:tcPr>
          <w:p w14:paraId="2EFBA868" w14:textId="77777777" w:rsidR="00823944" w:rsidRPr="00ED630F" w:rsidRDefault="00823944">
            <w:pPr>
              <w:spacing w:after="0"/>
              <w:jc w:val="both"/>
              <w:rPr>
                <w:sz w:val="20"/>
                <w:szCs w:val="20"/>
                <w:lang w:eastAsia="zh-CN"/>
              </w:rPr>
            </w:pPr>
            <w:r w:rsidRPr="00ED630F">
              <w:rPr>
                <w:sz w:val="20"/>
                <w:szCs w:val="20"/>
                <w:lang w:eastAsia="zh-CN"/>
              </w:rPr>
              <w:t>Metric</w:t>
            </w:r>
          </w:p>
        </w:tc>
        <w:tc>
          <w:tcPr>
            <w:tcW w:w="6589" w:type="dxa"/>
            <w:vAlign w:val="center"/>
          </w:tcPr>
          <w:p w14:paraId="07786F75" w14:textId="17CD281B" w:rsidR="00823944" w:rsidRPr="00ED630F" w:rsidRDefault="00823944">
            <w:pPr>
              <w:spacing w:after="0"/>
              <w:jc w:val="both"/>
              <w:rPr>
                <w:sz w:val="20"/>
                <w:szCs w:val="20"/>
                <w:lang w:eastAsia="zh-CN"/>
              </w:rPr>
            </w:pPr>
            <w:r>
              <w:rPr>
                <w:sz w:val="20"/>
                <w:szCs w:val="20"/>
                <w:lang w:eastAsia="zh-CN"/>
              </w:rPr>
              <w:t xml:space="preserve">DL </w:t>
            </w:r>
            <w:r w:rsidRPr="00ED630F">
              <w:rPr>
                <w:sz w:val="20"/>
                <w:szCs w:val="20"/>
                <w:lang w:eastAsia="zh-CN"/>
              </w:rPr>
              <w:t>throughput</w:t>
            </w:r>
          </w:p>
        </w:tc>
      </w:tr>
      <w:tr w:rsidR="00823944" w:rsidRPr="00ED630F" w14:paraId="0AB33D4A" w14:textId="77777777">
        <w:tblPrEx>
          <w:jc w:val="left"/>
        </w:tblPrEx>
        <w:trPr>
          <w:trHeight w:val="283"/>
        </w:trPr>
        <w:tc>
          <w:tcPr>
            <w:tcW w:w="2766" w:type="dxa"/>
            <w:vAlign w:val="center"/>
            <w:hideMark/>
          </w:tcPr>
          <w:p w14:paraId="0A60C5A3" w14:textId="77777777" w:rsidR="00823944" w:rsidRPr="00ED630F" w:rsidRDefault="00823944">
            <w:pPr>
              <w:spacing w:after="0"/>
              <w:jc w:val="both"/>
              <w:rPr>
                <w:sz w:val="20"/>
                <w:szCs w:val="20"/>
                <w:lang w:eastAsia="zh-CN"/>
              </w:rPr>
            </w:pPr>
            <w:r w:rsidRPr="00ED630F">
              <w:rPr>
                <w:sz w:val="20"/>
                <w:szCs w:val="20"/>
                <w:lang w:eastAsia="zh-CN"/>
              </w:rPr>
              <w:t>Carrier frequency</w:t>
            </w:r>
          </w:p>
        </w:tc>
        <w:tc>
          <w:tcPr>
            <w:tcW w:w="6589" w:type="dxa"/>
            <w:vAlign w:val="center"/>
            <w:hideMark/>
          </w:tcPr>
          <w:p w14:paraId="3D8AA39B" w14:textId="77777777" w:rsidR="00823944" w:rsidRPr="00ED630F" w:rsidRDefault="00823944">
            <w:pPr>
              <w:spacing w:after="0"/>
              <w:jc w:val="both"/>
              <w:rPr>
                <w:sz w:val="20"/>
                <w:szCs w:val="20"/>
                <w:lang w:eastAsia="zh-CN"/>
              </w:rPr>
            </w:pPr>
            <w:r w:rsidRPr="00ED630F">
              <w:rPr>
                <w:sz w:val="20"/>
                <w:szCs w:val="20"/>
                <w:lang w:eastAsia="zh-CN"/>
              </w:rPr>
              <w:t xml:space="preserve">3.5 GHz </w:t>
            </w:r>
          </w:p>
        </w:tc>
      </w:tr>
      <w:tr w:rsidR="00823944" w:rsidRPr="00ED630F" w14:paraId="748F6DD4" w14:textId="77777777">
        <w:tblPrEx>
          <w:jc w:val="left"/>
        </w:tblPrEx>
        <w:trPr>
          <w:trHeight w:val="283"/>
        </w:trPr>
        <w:tc>
          <w:tcPr>
            <w:tcW w:w="2766" w:type="dxa"/>
            <w:vAlign w:val="center"/>
            <w:hideMark/>
          </w:tcPr>
          <w:p w14:paraId="1942FA68" w14:textId="77777777" w:rsidR="00823944" w:rsidRPr="00ED630F" w:rsidRDefault="00823944">
            <w:pPr>
              <w:spacing w:after="0"/>
              <w:jc w:val="both"/>
              <w:rPr>
                <w:sz w:val="20"/>
                <w:szCs w:val="20"/>
                <w:lang w:eastAsia="zh-CN"/>
              </w:rPr>
            </w:pPr>
            <w:r w:rsidRPr="00ED630F">
              <w:rPr>
                <w:sz w:val="20"/>
                <w:szCs w:val="20"/>
                <w:lang w:eastAsia="zh-CN"/>
              </w:rPr>
              <w:t>Subcarrier spacing</w:t>
            </w:r>
          </w:p>
        </w:tc>
        <w:tc>
          <w:tcPr>
            <w:tcW w:w="6589" w:type="dxa"/>
            <w:vAlign w:val="center"/>
            <w:hideMark/>
          </w:tcPr>
          <w:p w14:paraId="398D15F0" w14:textId="77777777" w:rsidR="00823944" w:rsidRPr="00ED630F" w:rsidRDefault="00823944">
            <w:pPr>
              <w:spacing w:after="0"/>
              <w:jc w:val="both"/>
              <w:rPr>
                <w:sz w:val="20"/>
                <w:szCs w:val="20"/>
                <w:lang w:eastAsia="zh-CN"/>
              </w:rPr>
            </w:pPr>
            <w:r w:rsidRPr="00ED630F">
              <w:rPr>
                <w:sz w:val="20"/>
                <w:szCs w:val="20"/>
                <w:lang w:eastAsia="zh-CN"/>
              </w:rPr>
              <w:t xml:space="preserve">30 </w:t>
            </w:r>
            <w:r>
              <w:rPr>
                <w:sz w:val="20"/>
                <w:szCs w:val="20"/>
                <w:lang w:eastAsia="zh-CN"/>
              </w:rPr>
              <w:t>K</w:t>
            </w:r>
            <w:r w:rsidRPr="00ED630F">
              <w:rPr>
                <w:sz w:val="20"/>
                <w:szCs w:val="20"/>
                <w:lang w:eastAsia="zh-CN"/>
              </w:rPr>
              <w:t>Hz</w:t>
            </w:r>
          </w:p>
        </w:tc>
      </w:tr>
      <w:tr w:rsidR="00823944" w:rsidRPr="00D73B7C" w14:paraId="45292220" w14:textId="77777777">
        <w:tblPrEx>
          <w:jc w:val="left"/>
        </w:tblPrEx>
        <w:trPr>
          <w:trHeight w:val="283"/>
        </w:trPr>
        <w:tc>
          <w:tcPr>
            <w:tcW w:w="2766" w:type="dxa"/>
            <w:vAlign w:val="center"/>
          </w:tcPr>
          <w:p w14:paraId="3D754F75" w14:textId="77777777" w:rsidR="00823944" w:rsidRPr="00D73B7C" w:rsidRDefault="00823944">
            <w:pPr>
              <w:spacing w:after="0"/>
              <w:jc w:val="both"/>
              <w:rPr>
                <w:sz w:val="20"/>
                <w:szCs w:val="20"/>
                <w:lang w:eastAsia="zh-CN"/>
              </w:rPr>
            </w:pPr>
            <w:r w:rsidRPr="00ED630F">
              <w:rPr>
                <w:sz w:val="20"/>
                <w:szCs w:val="20"/>
                <w:lang w:eastAsia="zh-CN"/>
              </w:rPr>
              <w:t>Bandwidth</w:t>
            </w:r>
          </w:p>
        </w:tc>
        <w:tc>
          <w:tcPr>
            <w:tcW w:w="6589" w:type="dxa"/>
            <w:vAlign w:val="center"/>
          </w:tcPr>
          <w:p w14:paraId="587615A4" w14:textId="2443A1E5" w:rsidR="00823944" w:rsidRPr="00D73B7C" w:rsidRDefault="004B7838">
            <w:pPr>
              <w:spacing w:after="0"/>
              <w:jc w:val="both"/>
              <w:rPr>
                <w:sz w:val="20"/>
                <w:szCs w:val="20"/>
                <w:lang w:eastAsia="zh-CN"/>
              </w:rPr>
            </w:pPr>
            <w:r>
              <w:rPr>
                <w:sz w:val="20"/>
                <w:szCs w:val="20"/>
                <w:lang w:eastAsia="zh-CN"/>
              </w:rPr>
              <w:t>20</w:t>
            </w:r>
            <w:r w:rsidR="00823944" w:rsidRPr="00D73B7C">
              <w:rPr>
                <w:sz w:val="20"/>
                <w:szCs w:val="20"/>
                <w:lang w:eastAsia="zh-CN"/>
              </w:rPr>
              <w:t xml:space="preserve"> PRBs</w:t>
            </w:r>
          </w:p>
        </w:tc>
      </w:tr>
      <w:tr w:rsidR="00823944" w:rsidRPr="00ED630F" w14:paraId="0CD58105" w14:textId="77777777">
        <w:tblPrEx>
          <w:jc w:val="left"/>
        </w:tblPrEx>
        <w:trPr>
          <w:trHeight w:val="283"/>
        </w:trPr>
        <w:tc>
          <w:tcPr>
            <w:tcW w:w="2766" w:type="dxa"/>
            <w:vAlign w:val="center"/>
          </w:tcPr>
          <w:p w14:paraId="560EEE87" w14:textId="2D05E310" w:rsidR="00823944" w:rsidRPr="00ED630F" w:rsidRDefault="004B7838">
            <w:pPr>
              <w:spacing w:after="0"/>
              <w:jc w:val="both"/>
              <w:rPr>
                <w:sz w:val="20"/>
                <w:szCs w:val="20"/>
                <w:lang w:eastAsia="zh-CN"/>
              </w:rPr>
            </w:pPr>
            <w:r>
              <w:rPr>
                <w:sz w:val="20"/>
                <w:szCs w:val="20"/>
                <w:lang w:eastAsia="zh-CN"/>
              </w:rPr>
              <w:t>Scenario</w:t>
            </w:r>
          </w:p>
        </w:tc>
        <w:tc>
          <w:tcPr>
            <w:tcW w:w="6589" w:type="dxa"/>
            <w:vAlign w:val="center"/>
          </w:tcPr>
          <w:p w14:paraId="15E1A722" w14:textId="5E0E6B38" w:rsidR="00823944" w:rsidRPr="00ED630F" w:rsidRDefault="000D35A3">
            <w:pPr>
              <w:spacing w:after="0"/>
              <w:jc w:val="both"/>
              <w:rPr>
                <w:sz w:val="20"/>
                <w:szCs w:val="20"/>
                <w:lang w:eastAsia="zh-CN"/>
              </w:rPr>
            </w:pPr>
            <w:r>
              <w:rPr>
                <w:sz w:val="20"/>
                <w:szCs w:val="20"/>
                <w:lang w:eastAsia="zh-CN"/>
              </w:rPr>
              <w:t>U</w:t>
            </w:r>
            <w:r w:rsidR="009532E4">
              <w:rPr>
                <w:sz w:val="20"/>
                <w:szCs w:val="20"/>
                <w:lang w:eastAsia="zh-CN"/>
              </w:rPr>
              <w:t>M</w:t>
            </w:r>
            <w:r>
              <w:rPr>
                <w:sz w:val="20"/>
                <w:szCs w:val="20"/>
                <w:lang w:eastAsia="zh-CN"/>
              </w:rPr>
              <w:t>a</w:t>
            </w:r>
          </w:p>
        </w:tc>
      </w:tr>
      <w:tr w:rsidR="00823944" w:rsidRPr="00016663" w14:paraId="7C74C963" w14:textId="77777777">
        <w:tblPrEx>
          <w:jc w:val="left"/>
        </w:tblPrEx>
        <w:trPr>
          <w:trHeight w:val="283"/>
        </w:trPr>
        <w:tc>
          <w:tcPr>
            <w:tcW w:w="2766" w:type="dxa"/>
            <w:vAlign w:val="center"/>
          </w:tcPr>
          <w:p w14:paraId="75C36319" w14:textId="4CEE6F75" w:rsidR="00823944" w:rsidRPr="00ED630F" w:rsidRDefault="00C173AA">
            <w:pPr>
              <w:spacing w:after="0"/>
              <w:jc w:val="both"/>
              <w:rPr>
                <w:sz w:val="20"/>
                <w:szCs w:val="20"/>
                <w:lang w:eastAsia="zh-CN"/>
              </w:rPr>
            </w:pPr>
            <w:r>
              <w:rPr>
                <w:sz w:val="20"/>
                <w:szCs w:val="20"/>
                <w:lang w:eastAsia="zh-CN"/>
              </w:rPr>
              <w:t>Traffic Model</w:t>
            </w:r>
          </w:p>
        </w:tc>
        <w:tc>
          <w:tcPr>
            <w:tcW w:w="6589" w:type="dxa"/>
            <w:vAlign w:val="center"/>
          </w:tcPr>
          <w:p w14:paraId="63BD9E75" w14:textId="219867EF" w:rsidR="00823944" w:rsidRPr="00621812" w:rsidRDefault="00C173AA">
            <w:pPr>
              <w:spacing w:after="120"/>
              <w:jc w:val="both"/>
              <w:rPr>
                <w:sz w:val="20"/>
                <w:szCs w:val="20"/>
                <w:lang w:val="sv-SE" w:eastAsia="zh-CN"/>
              </w:rPr>
            </w:pPr>
            <w:r w:rsidRPr="00621812">
              <w:rPr>
                <w:szCs w:val="20"/>
                <w:lang w:val="sv-SE" w:eastAsia="zh-CN"/>
              </w:rPr>
              <w:t>FTP Model 1, 25kbytes packet size</w:t>
            </w:r>
          </w:p>
        </w:tc>
      </w:tr>
      <w:tr w:rsidR="00823944" w:rsidRPr="00ED630F" w14:paraId="1C35453C" w14:textId="77777777">
        <w:tblPrEx>
          <w:jc w:val="left"/>
        </w:tblPrEx>
        <w:trPr>
          <w:trHeight w:val="283"/>
        </w:trPr>
        <w:tc>
          <w:tcPr>
            <w:tcW w:w="2766" w:type="dxa"/>
            <w:vAlign w:val="center"/>
          </w:tcPr>
          <w:p w14:paraId="285A484D" w14:textId="77777777" w:rsidR="00823944" w:rsidRPr="00ED630F" w:rsidRDefault="00823944">
            <w:pPr>
              <w:spacing w:after="0"/>
              <w:jc w:val="both"/>
              <w:rPr>
                <w:sz w:val="20"/>
                <w:szCs w:val="20"/>
                <w:lang w:eastAsia="zh-CN"/>
              </w:rPr>
            </w:pPr>
            <w:r w:rsidRPr="00D73B7C">
              <w:rPr>
                <w:sz w:val="20"/>
                <w:szCs w:val="20"/>
                <w:lang w:eastAsia="zh-CN"/>
              </w:rPr>
              <w:t>Max rank</w:t>
            </w:r>
          </w:p>
        </w:tc>
        <w:tc>
          <w:tcPr>
            <w:tcW w:w="6589" w:type="dxa"/>
            <w:vAlign w:val="center"/>
          </w:tcPr>
          <w:p w14:paraId="2A947410" w14:textId="11FA4B59" w:rsidR="00823944" w:rsidRPr="00ED630F" w:rsidRDefault="00587CAB">
            <w:pPr>
              <w:spacing w:after="0"/>
              <w:jc w:val="both"/>
              <w:rPr>
                <w:sz w:val="20"/>
                <w:szCs w:val="20"/>
                <w:lang w:eastAsia="zh-CN"/>
              </w:rPr>
            </w:pPr>
            <w:r>
              <w:rPr>
                <w:sz w:val="20"/>
                <w:szCs w:val="20"/>
                <w:lang w:eastAsia="zh-CN"/>
              </w:rPr>
              <w:t>4</w:t>
            </w:r>
          </w:p>
        </w:tc>
      </w:tr>
      <w:tr w:rsidR="00823944" w:rsidRPr="00ED630F" w14:paraId="54B0738A" w14:textId="77777777">
        <w:tblPrEx>
          <w:jc w:val="left"/>
        </w:tblPrEx>
        <w:trPr>
          <w:trHeight w:val="283"/>
        </w:trPr>
        <w:tc>
          <w:tcPr>
            <w:tcW w:w="2766" w:type="dxa"/>
            <w:vAlign w:val="center"/>
          </w:tcPr>
          <w:p w14:paraId="42ADC3D9" w14:textId="77777777" w:rsidR="00823944" w:rsidRPr="00ED630F" w:rsidRDefault="00823944">
            <w:pPr>
              <w:spacing w:after="0"/>
              <w:jc w:val="both"/>
              <w:rPr>
                <w:sz w:val="20"/>
                <w:szCs w:val="20"/>
                <w:lang w:eastAsia="zh-CN"/>
              </w:rPr>
            </w:pPr>
            <w:r w:rsidRPr="00ED630F">
              <w:rPr>
                <w:sz w:val="20"/>
                <w:szCs w:val="20"/>
                <w:lang w:eastAsia="zh-CN"/>
              </w:rPr>
              <w:t>UE speed</w:t>
            </w:r>
          </w:p>
        </w:tc>
        <w:tc>
          <w:tcPr>
            <w:tcW w:w="6589" w:type="dxa"/>
            <w:vAlign w:val="center"/>
          </w:tcPr>
          <w:p w14:paraId="1F3F2663" w14:textId="7ECF6336" w:rsidR="00823944" w:rsidRPr="00ED630F" w:rsidRDefault="00823944">
            <w:pPr>
              <w:spacing w:after="0"/>
              <w:jc w:val="both"/>
              <w:rPr>
                <w:sz w:val="20"/>
                <w:szCs w:val="20"/>
                <w:lang w:eastAsia="zh-CN"/>
              </w:rPr>
            </w:pPr>
            <w:r w:rsidRPr="00ED630F">
              <w:rPr>
                <w:sz w:val="20"/>
                <w:szCs w:val="20"/>
                <w:lang w:eastAsia="zh-CN"/>
              </w:rPr>
              <w:t>3 km</w:t>
            </w:r>
            <w:r>
              <w:rPr>
                <w:sz w:val="20"/>
                <w:szCs w:val="20"/>
                <w:lang w:eastAsia="zh-CN"/>
              </w:rPr>
              <w:t>/</w:t>
            </w:r>
            <w:r w:rsidRPr="00D73B7C">
              <w:rPr>
                <w:sz w:val="20"/>
                <w:szCs w:val="20"/>
                <w:lang w:eastAsia="zh-CN"/>
              </w:rPr>
              <w:t>h</w:t>
            </w:r>
          </w:p>
        </w:tc>
      </w:tr>
    </w:tbl>
    <w:p w14:paraId="7507BF93" w14:textId="77777777" w:rsidR="00053456" w:rsidRDefault="00053456" w:rsidP="00F05B4E">
      <w:pPr>
        <w:pStyle w:val="Reference"/>
        <w:numPr>
          <w:ilvl w:val="0"/>
          <w:numId w:val="0"/>
        </w:numPr>
        <w:ind w:left="567"/>
      </w:pPr>
    </w:p>
    <w:sectPr w:rsidR="00053456"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6984DC" w14:textId="77777777" w:rsidR="007C2006" w:rsidRDefault="007C2006">
      <w:r>
        <w:separator/>
      </w:r>
    </w:p>
  </w:endnote>
  <w:endnote w:type="continuationSeparator" w:id="0">
    <w:p w14:paraId="2AA5AA0E" w14:textId="77777777" w:rsidR="007C2006" w:rsidRDefault="007C2006">
      <w:r>
        <w:continuationSeparator/>
      </w:r>
    </w:p>
  </w:endnote>
  <w:endnote w:type="continuationNotice" w:id="1">
    <w:p w14:paraId="452ABBC8" w14:textId="77777777" w:rsidR="007C2006" w:rsidRDefault="007C200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EB1B09" w14:textId="77777777" w:rsidR="007C2006" w:rsidRDefault="007C2006">
      <w:r>
        <w:separator/>
      </w:r>
    </w:p>
  </w:footnote>
  <w:footnote w:type="continuationSeparator" w:id="0">
    <w:p w14:paraId="146148B6" w14:textId="77777777" w:rsidR="007C2006" w:rsidRDefault="007C2006">
      <w:r>
        <w:continuationSeparator/>
      </w:r>
    </w:p>
  </w:footnote>
  <w:footnote w:type="continuationNotice" w:id="1">
    <w:p w14:paraId="7239D51D" w14:textId="77777777" w:rsidR="007C2006" w:rsidRDefault="007C200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886BD0"/>
    <w:multiLevelType w:val="hybridMultilevel"/>
    <w:tmpl w:val="A4D2923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DA811DB"/>
    <w:multiLevelType w:val="hybridMultilevel"/>
    <w:tmpl w:val="7FC2DC2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17733BC"/>
    <w:multiLevelType w:val="hybridMultilevel"/>
    <w:tmpl w:val="BDB8DB4A"/>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3334117"/>
    <w:multiLevelType w:val="hybridMultilevel"/>
    <w:tmpl w:val="C1F8E04E"/>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10" w15:restartNumberingAfterBreak="0">
    <w:nsid w:val="1B6C44E7"/>
    <w:multiLevelType w:val="hybridMultilevel"/>
    <w:tmpl w:val="9C7CC2D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BAF364C"/>
    <w:multiLevelType w:val="hybridMultilevel"/>
    <w:tmpl w:val="6714FC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6762D53"/>
    <w:multiLevelType w:val="hybridMultilevel"/>
    <w:tmpl w:val="F4B20648"/>
    <w:lvl w:ilvl="0" w:tplc="3DBE16F8">
      <w:start w:val="1"/>
      <w:numFmt w:val="lowerRoman"/>
      <w:lvlText w:val="%1."/>
      <w:lvlJc w:val="right"/>
      <w:pPr>
        <w:tabs>
          <w:tab w:val="num" w:pos="720"/>
        </w:tabs>
        <w:ind w:left="720" w:hanging="360"/>
      </w:pPr>
    </w:lvl>
    <w:lvl w:ilvl="1" w:tplc="ACEEC7F8" w:tentative="1">
      <w:start w:val="1"/>
      <w:numFmt w:val="lowerRoman"/>
      <w:lvlText w:val="%2."/>
      <w:lvlJc w:val="right"/>
      <w:pPr>
        <w:tabs>
          <w:tab w:val="num" w:pos="1440"/>
        </w:tabs>
        <w:ind w:left="1440" w:hanging="360"/>
      </w:pPr>
    </w:lvl>
    <w:lvl w:ilvl="2" w:tplc="30BE6240" w:tentative="1">
      <w:start w:val="1"/>
      <w:numFmt w:val="lowerRoman"/>
      <w:lvlText w:val="%3."/>
      <w:lvlJc w:val="right"/>
      <w:pPr>
        <w:tabs>
          <w:tab w:val="num" w:pos="2160"/>
        </w:tabs>
        <w:ind w:left="2160" w:hanging="360"/>
      </w:pPr>
    </w:lvl>
    <w:lvl w:ilvl="3" w:tplc="A5C88F80" w:tentative="1">
      <w:start w:val="1"/>
      <w:numFmt w:val="lowerRoman"/>
      <w:lvlText w:val="%4."/>
      <w:lvlJc w:val="right"/>
      <w:pPr>
        <w:tabs>
          <w:tab w:val="num" w:pos="2880"/>
        </w:tabs>
        <w:ind w:left="2880" w:hanging="360"/>
      </w:pPr>
    </w:lvl>
    <w:lvl w:ilvl="4" w:tplc="BAFCE8F0" w:tentative="1">
      <w:start w:val="1"/>
      <w:numFmt w:val="lowerRoman"/>
      <w:lvlText w:val="%5."/>
      <w:lvlJc w:val="right"/>
      <w:pPr>
        <w:tabs>
          <w:tab w:val="num" w:pos="3600"/>
        </w:tabs>
        <w:ind w:left="3600" w:hanging="360"/>
      </w:pPr>
    </w:lvl>
    <w:lvl w:ilvl="5" w:tplc="E892CB42" w:tentative="1">
      <w:start w:val="1"/>
      <w:numFmt w:val="lowerRoman"/>
      <w:lvlText w:val="%6."/>
      <w:lvlJc w:val="right"/>
      <w:pPr>
        <w:tabs>
          <w:tab w:val="num" w:pos="4320"/>
        </w:tabs>
        <w:ind w:left="4320" w:hanging="360"/>
      </w:pPr>
    </w:lvl>
    <w:lvl w:ilvl="6" w:tplc="4DA2BE36" w:tentative="1">
      <w:start w:val="1"/>
      <w:numFmt w:val="lowerRoman"/>
      <w:lvlText w:val="%7."/>
      <w:lvlJc w:val="right"/>
      <w:pPr>
        <w:tabs>
          <w:tab w:val="num" w:pos="5040"/>
        </w:tabs>
        <w:ind w:left="5040" w:hanging="360"/>
      </w:pPr>
    </w:lvl>
    <w:lvl w:ilvl="7" w:tplc="BC4A17EE" w:tentative="1">
      <w:start w:val="1"/>
      <w:numFmt w:val="lowerRoman"/>
      <w:lvlText w:val="%8."/>
      <w:lvlJc w:val="right"/>
      <w:pPr>
        <w:tabs>
          <w:tab w:val="num" w:pos="5760"/>
        </w:tabs>
        <w:ind w:left="5760" w:hanging="360"/>
      </w:pPr>
    </w:lvl>
    <w:lvl w:ilvl="8" w:tplc="6682FE86" w:tentative="1">
      <w:start w:val="1"/>
      <w:numFmt w:val="lowerRoman"/>
      <w:lvlText w:val="%9."/>
      <w:lvlJc w:val="right"/>
      <w:pPr>
        <w:tabs>
          <w:tab w:val="num" w:pos="6480"/>
        </w:tabs>
        <w:ind w:left="6480" w:hanging="360"/>
      </w:p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8383771"/>
    <w:multiLevelType w:val="hybridMultilevel"/>
    <w:tmpl w:val="458A1E5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CB8443D"/>
    <w:multiLevelType w:val="hybridMultilevel"/>
    <w:tmpl w:val="44607DD6"/>
    <w:lvl w:ilvl="0" w:tplc="DC7E643E">
      <w:start w:val="1"/>
      <w:numFmt w:val="bullet"/>
      <w:lvlText w:val="–"/>
      <w:lvlJc w:val="left"/>
      <w:pPr>
        <w:tabs>
          <w:tab w:val="num" w:pos="720"/>
        </w:tabs>
        <w:ind w:left="720" w:hanging="360"/>
      </w:pPr>
      <w:rPr>
        <w:rFonts w:ascii="Ericsson Hilda" w:hAnsi="Ericsson Hilda" w:hint="default"/>
      </w:rPr>
    </w:lvl>
    <w:lvl w:ilvl="1" w:tplc="1C4AA6EA">
      <w:start w:val="1"/>
      <w:numFmt w:val="bullet"/>
      <w:lvlText w:val="–"/>
      <w:lvlJc w:val="left"/>
      <w:pPr>
        <w:tabs>
          <w:tab w:val="num" w:pos="1440"/>
        </w:tabs>
        <w:ind w:left="1440" w:hanging="360"/>
      </w:pPr>
      <w:rPr>
        <w:rFonts w:ascii="Ericsson Hilda" w:hAnsi="Ericsson Hilda" w:hint="default"/>
      </w:rPr>
    </w:lvl>
    <w:lvl w:ilvl="2" w:tplc="F6E2CB54" w:tentative="1">
      <w:start w:val="1"/>
      <w:numFmt w:val="bullet"/>
      <w:lvlText w:val="–"/>
      <w:lvlJc w:val="left"/>
      <w:pPr>
        <w:tabs>
          <w:tab w:val="num" w:pos="2160"/>
        </w:tabs>
        <w:ind w:left="2160" w:hanging="360"/>
      </w:pPr>
      <w:rPr>
        <w:rFonts w:ascii="Ericsson Hilda" w:hAnsi="Ericsson Hilda" w:hint="default"/>
      </w:rPr>
    </w:lvl>
    <w:lvl w:ilvl="3" w:tplc="13E6E2C2" w:tentative="1">
      <w:start w:val="1"/>
      <w:numFmt w:val="bullet"/>
      <w:lvlText w:val="–"/>
      <w:lvlJc w:val="left"/>
      <w:pPr>
        <w:tabs>
          <w:tab w:val="num" w:pos="2880"/>
        </w:tabs>
        <w:ind w:left="2880" w:hanging="360"/>
      </w:pPr>
      <w:rPr>
        <w:rFonts w:ascii="Ericsson Hilda" w:hAnsi="Ericsson Hilda" w:hint="default"/>
      </w:rPr>
    </w:lvl>
    <w:lvl w:ilvl="4" w:tplc="B678A232" w:tentative="1">
      <w:start w:val="1"/>
      <w:numFmt w:val="bullet"/>
      <w:lvlText w:val="–"/>
      <w:lvlJc w:val="left"/>
      <w:pPr>
        <w:tabs>
          <w:tab w:val="num" w:pos="3600"/>
        </w:tabs>
        <w:ind w:left="3600" w:hanging="360"/>
      </w:pPr>
      <w:rPr>
        <w:rFonts w:ascii="Ericsson Hilda" w:hAnsi="Ericsson Hilda" w:hint="default"/>
      </w:rPr>
    </w:lvl>
    <w:lvl w:ilvl="5" w:tplc="EFA668E0" w:tentative="1">
      <w:start w:val="1"/>
      <w:numFmt w:val="bullet"/>
      <w:lvlText w:val="–"/>
      <w:lvlJc w:val="left"/>
      <w:pPr>
        <w:tabs>
          <w:tab w:val="num" w:pos="4320"/>
        </w:tabs>
        <w:ind w:left="4320" w:hanging="360"/>
      </w:pPr>
      <w:rPr>
        <w:rFonts w:ascii="Ericsson Hilda" w:hAnsi="Ericsson Hilda" w:hint="default"/>
      </w:rPr>
    </w:lvl>
    <w:lvl w:ilvl="6" w:tplc="BCA44FCC" w:tentative="1">
      <w:start w:val="1"/>
      <w:numFmt w:val="bullet"/>
      <w:lvlText w:val="–"/>
      <w:lvlJc w:val="left"/>
      <w:pPr>
        <w:tabs>
          <w:tab w:val="num" w:pos="5040"/>
        </w:tabs>
        <w:ind w:left="5040" w:hanging="360"/>
      </w:pPr>
      <w:rPr>
        <w:rFonts w:ascii="Ericsson Hilda" w:hAnsi="Ericsson Hilda" w:hint="default"/>
      </w:rPr>
    </w:lvl>
    <w:lvl w:ilvl="7" w:tplc="94422A6C" w:tentative="1">
      <w:start w:val="1"/>
      <w:numFmt w:val="bullet"/>
      <w:lvlText w:val="–"/>
      <w:lvlJc w:val="left"/>
      <w:pPr>
        <w:tabs>
          <w:tab w:val="num" w:pos="5760"/>
        </w:tabs>
        <w:ind w:left="5760" w:hanging="360"/>
      </w:pPr>
      <w:rPr>
        <w:rFonts w:ascii="Ericsson Hilda" w:hAnsi="Ericsson Hilda" w:hint="default"/>
      </w:rPr>
    </w:lvl>
    <w:lvl w:ilvl="8" w:tplc="FC0E5A36" w:tentative="1">
      <w:start w:val="1"/>
      <w:numFmt w:val="bullet"/>
      <w:lvlText w:val="–"/>
      <w:lvlJc w:val="left"/>
      <w:pPr>
        <w:tabs>
          <w:tab w:val="num" w:pos="6480"/>
        </w:tabs>
        <w:ind w:left="6480" w:hanging="360"/>
      </w:pPr>
      <w:rPr>
        <w:rFonts w:ascii="Ericsson Hilda" w:hAnsi="Ericsson Hilda" w:hint="default"/>
      </w:rPr>
    </w:lvl>
  </w:abstractNum>
  <w:abstractNum w:abstractNumId="18" w15:restartNumberingAfterBreak="0">
    <w:nsid w:val="2DE97E4C"/>
    <w:multiLevelType w:val="hybridMultilevel"/>
    <w:tmpl w:val="D5862640"/>
    <w:lvl w:ilvl="0" w:tplc="F1A860D4">
      <w:start w:val="1"/>
      <w:numFmt w:val="bullet"/>
      <w:lvlText w:val=""/>
      <w:lvlJc w:val="left"/>
      <w:pPr>
        <w:tabs>
          <w:tab w:val="num" w:pos="720"/>
        </w:tabs>
        <w:ind w:left="720" w:hanging="360"/>
      </w:pPr>
      <w:rPr>
        <w:rFonts w:ascii="Symbol" w:hAnsi="Symbol" w:hint="default"/>
      </w:rPr>
    </w:lvl>
    <w:lvl w:ilvl="1" w:tplc="28665536">
      <w:numFmt w:val="bullet"/>
      <w:lvlText w:val="•"/>
      <w:lvlJc w:val="left"/>
      <w:pPr>
        <w:tabs>
          <w:tab w:val="num" w:pos="1440"/>
        </w:tabs>
        <w:ind w:left="1440" w:hanging="360"/>
      </w:pPr>
      <w:rPr>
        <w:rFonts w:ascii="Arial" w:hAnsi="Arial" w:hint="default"/>
      </w:rPr>
    </w:lvl>
    <w:lvl w:ilvl="2" w:tplc="6CF44936" w:tentative="1">
      <w:start w:val="1"/>
      <w:numFmt w:val="bullet"/>
      <w:lvlText w:val=""/>
      <w:lvlJc w:val="left"/>
      <w:pPr>
        <w:tabs>
          <w:tab w:val="num" w:pos="2160"/>
        </w:tabs>
        <w:ind w:left="2160" w:hanging="360"/>
      </w:pPr>
      <w:rPr>
        <w:rFonts w:ascii="Symbol" w:hAnsi="Symbol" w:hint="default"/>
      </w:rPr>
    </w:lvl>
    <w:lvl w:ilvl="3" w:tplc="1F5A0BC0" w:tentative="1">
      <w:start w:val="1"/>
      <w:numFmt w:val="bullet"/>
      <w:lvlText w:val=""/>
      <w:lvlJc w:val="left"/>
      <w:pPr>
        <w:tabs>
          <w:tab w:val="num" w:pos="2880"/>
        </w:tabs>
        <w:ind w:left="2880" w:hanging="360"/>
      </w:pPr>
      <w:rPr>
        <w:rFonts w:ascii="Symbol" w:hAnsi="Symbol" w:hint="default"/>
      </w:rPr>
    </w:lvl>
    <w:lvl w:ilvl="4" w:tplc="3A984966" w:tentative="1">
      <w:start w:val="1"/>
      <w:numFmt w:val="bullet"/>
      <w:lvlText w:val=""/>
      <w:lvlJc w:val="left"/>
      <w:pPr>
        <w:tabs>
          <w:tab w:val="num" w:pos="3600"/>
        </w:tabs>
        <w:ind w:left="3600" w:hanging="360"/>
      </w:pPr>
      <w:rPr>
        <w:rFonts w:ascii="Symbol" w:hAnsi="Symbol" w:hint="default"/>
      </w:rPr>
    </w:lvl>
    <w:lvl w:ilvl="5" w:tplc="36D4D664" w:tentative="1">
      <w:start w:val="1"/>
      <w:numFmt w:val="bullet"/>
      <w:lvlText w:val=""/>
      <w:lvlJc w:val="left"/>
      <w:pPr>
        <w:tabs>
          <w:tab w:val="num" w:pos="4320"/>
        </w:tabs>
        <w:ind w:left="4320" w:hanging="360"/>
      </w:pPr>
      <w:rPr>
        <w:rFonts w:ascii="Symbol" w:hAnsi="Symbol" w:hint="default"/>
      </w:rPr>
    </w:lvl>
    <w:lvl w:ilvl="6" w:tplc="37AE9CD2" w:tentative="1">
      <w:start w:val="1"/>
      <w:numFmt w:val="bullet"/>
      <w:lvlText w:val=""/>
      <w:lvlJc w:val="left"/>
      <w:pPr>
        <w:tabs>
          <w:tab w:val="num" w:pos="5040"/>
        </w:tabs>
        <w:ind w:left="5040" w:hanging="360"/>
      </w:pPr>
      <w:rPr>
        <w:rFonts w:ascii="Symbol" w:hAnsi="Symbol" w:hint="default"/>
      </w:rPr>
    </w:lvl>
    <w:lvl w:ilvl="7" w:tplc="975C35D8" w:tentative="1">
      <w:start w:val="1"/>
      <w:numFmt w:val="bullet"/>
      <w:lvlText w:val=""/>
      <w:lvlJc w:val="left"/>
      <w:pPr>
        <w:tabs>
          <w:tab w:val="num" w:pos="5760"/>
        </w:tabs>
        <w:ind w:left="5760" w:hanging="360"/>
      </w:pPr>
      <w:rPr>
        <w:rFonts w:ascii="Symbol" w:hAnsi="Symbol" w:hint="default"/>
      </w:rPr>
    </w:lvl>
    <w:lvl w:ilvl="8" w:tplc="E9FAC492"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9D318D7"/>
    <w:multiLevelType w:val="hybridMultilevel"/>
    <w:tmpl w:val="61D81C8A"/>
    <w:lvl w:ilvl="0" w:tplc="36E0762A">
      <w:start w:val="1"/>
      <w:numFmt w:val="bullet"/>
      <w:lvlText w:val=""/>
      <w:lvlJc w:val="left"/>
      <w:pPr>
        <w:tabs>
          <w:tab w:val="num" w:pos="720"/>
        </w:tabs>
        <w:ind w:left="720" w:hanging="360"/>
      </w:pPr>
      <w:rPr>
        <w:rFonts w:ascii="Symbol" w:hAnsi="Symbol" w:hint="default"/>
      </w:rPr>
    </w:lvl>
    <w:lvl w:ilvl="1" w:tplc="962CC15C">
      <w:numFmt w:val="bullet"/>
      <w:lvlText w:val="•"/>
      <w:lvlJc w:val="left"/>
      <w:pPr>
        <w:tabs>
          <w:tab w:val="num" w:pos="1440"/>
        </w:tabs>
        <w:ind w:left="1440" w:hanging="360"/>
      </w:pPr>
      <w:rPr>
        <w:rFonts w:ascii="Arial" w:hAnsi="Arial" w:hint="default"/>
      </w:rPr>
    </w:lvl>
    <w:lvl w:ilvl="2" w:tplc="8746052A">
      <w:numFmt w:val="bullet"/>
      <w:lvlText w:val="•"/>
      <w:lvlJc w:val="left"/>
      <w:pPr>
        <w:tabs>
          <w:tab w:val="num" w:pos="2160"/>
        </w:tabs>
        <w:ind w:left="2160" w:hanging="360"/>
      </w:pPr>
      <w:rPr>
        <w:rFonts w:ascii="Arial" w:hAnsi="Arial" w:hint="default"/>
      </w:rPr>
    </w:lvl>
    <w:lvl w:ilvl="3" w:tplc="8DBA95EA" w:tentative="1">
      <w:start w:val="1"/>
      <w:numFmt w:val="bullet"/>
      <w:lvlText w:val=""/>
      <w:lvlJc w:val="left"/>
      <w:pPr>
        <w:tabs>
          <w:tab w:val="num" w:pos="2880"/>
        </w:tabs>
        <w:ind w:left="2880" w:hanging="360"/>
      </w:pPr>
      <w:rPr>
        <w:rFonts w:ascii="Symbol" w:hAnsi="Symbol" w:hint="default"/>
      </w:rPr>
    </w:lvl>
    <w:lvl w:ilvl="4" w:tplc="9BA47DBA" w:tentative="1">
      <w:start w:val="1"/>
      <w:numFmt w:val="bullet"/>
      <w:lvlText w:val=""/>
      <w:lvlJc w:val="left"/>
      <w:pPr>
        <w:tabs>
          <w:tab w:val="num" w:pos="3600"/>
        </w:tabs>
        <w:ind w:left="3600" w:hanging="360"/>
      </w:pPr>
      <w:rPr>
        <w:rFonts w:ascii="Symbol" w:hAnsi="Symbol" w:hint="default"/>
      </w:rPr>
    </w:lvl>
    <w:lvl w:ilvl="5" w:tplc="A8D48102" w:tentative="1">
      <w:start w:val="1"/>
      <w:numFmt w:val="bullet"/>
      <w:lvlText w:val=""/>
      <w:lvlJc w:val="left"/>
      <w:pPr>
        <w:tabs>
          <w:tab w:val="num" w:pos="4320"/>
        </w:tabs>
        <w:ind w:left="4320" w:hanging="360"/>
      </w:pPr>
      <w:rPr>
        <w:rFonts w:ascii="Symbol" w:hAnsi="Symbol" w:hint="default"/>
      </w:rPr>
    </w:lvl>
    <w:lvl w:ilvl="6" w:tplc="A790C6C6" w:tentative="1">
      <w:start w:val="1"/>
      <w:numFmt w:val="bullet"/>
      <w:lvlText w:val=""/>
      <w:lvlJc w:val="left"/>
      <w:pPr>
        <w:tabs>
          <w:tab w:val="num" w:pos="5040"/>
        </w:tabs>
        <w:ind w:left="5040" w:hanging="360"/>
      </w:pPr>
      <w:rPr>
        <w:rFonts w:ascii="Symbol" w:hAnsi="Symbol" w:hint="default"/>
      </w:rPr>
    </w:lvl>
    <w:lvl w:ilvl="7" w:tplc="220216A2" w:tentative="1">
      <w:start w:val="1"/>
      <w:numFmt w:val="bullet"/>
      <w:lvlText w:val=""/>
      <w:lvlJc w:val="left"/>
      <w:pPr>
        <w:tabs>
          <w:tab w:val="num" w:pos="5760"/>
        </w:tabs>
        <w:ind w:left="5760" w:hanging="360"/>
      </w:pPr>
      <w:rPr>
        <w:rFonts w:ascii="Symbol" w:hAnsi="Symbol" w:hint="default"/>
      </w:rPr>
    </w:lvl>
    <w:lvl w:ilvl="8" w:tplc="A692C470"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407161FF"/>
    <w:multiLevelType w:val="hybridMultilevel"/>
    <w:tmpl w:val="6936C884"/>
    <w:lvl w:ilvl="0" w:tplc="282ED6FA">
      <w:start w:val="1"/>
      <w:numFmt w:val="bullet"/>
      <w:lvlText w:val=""/>
      <w:lvlJc w:val="left"/>
      <w:pPr>
        <w:tabs>
          <w:tab w:val="num" w:pos="720"/>
        </w:tabs>
        <w:ind w:left="720" w:hanging="360"/>
      </w:pPr>
      <w:rPr>
        <w:rFonts w:ascii="Symbol" w:hAnsi="Symbol" w:hint="default"/>
      </w:rPr>
    </w:lvl>
    <w:lvl w:ilvl="1" w:tplc="CBAE8252">
      <w:numFmt w:val="bullet"/>
      <w:lvlText w:val="•"/>
      <w:lvlJc w:val="left"/>
      <w:pPr>
        <w:tabs>
          <w:tab w:val="num" w:pos="1440"/>
        </w:tabs>
        <w:ind w:left="1440" w:hanging="360"/>
      </w:pPr>
      <w:rPr>
        <w:rFonts w:ascii="Arial" w:hAnsi="Arial" w:hint="default"/>
      </w:rPr>
    </w:lvl>
    <w:lvl w:ilvl="2" w:tplc="1360CB3A" w:tentative="1">
      <w:start w:val="1"/>
      <w:numFmt w:val="bullet"/>
      <w:lvlText w:val=""/>
      <w:lvlJc w:val="left"/>
      <w:pPr>
        <w:tabs>
          <w:tab w:val="num" w:pos="2160"/>
        </w:tabs>
        <w:ind w:left="2160" w:hanging="360"/>
      </w:pPr>
      <w:rPr>
        <w:rFonts w:ascii="Symbol" w:hAnsi="Symbol" w:hint="default"/>
      </w:rPr>
    </w:lvl>
    <w:lvl w:ilvl="3" w:tplc="05A86824" w:tentative="1">
      <w:start w:val="1"/>
      <w:numFmt w:val="bullet"/>
      <w:lvlText w:val=""/>
      <w:lvlJc w:val="left"/>
      <w:pPr>
        <w:tabs>
          <w:tab w:val="num" w:pos="2880"/>
        </w:tabs>
        <w:ind w:left="2880" w:hanging="360"/>
      </w:pPr>
      <w:rPr>
        <w:rFonts w:ascii="Symbol" w:hAnsi="Symbol" w:hint="default"/>
      </w:rPr>
    </w:lvl>
    <w:lvl w:ilvl="4" w:tplc="AC4C5090" w:tentative="1">
      <w:start w:val="1"/>
      <w:numFmt w:val="bullet"/>
      <w:lvlText w:val=""/>
      <w:lvlJc w:val="left"/>
      <w:pPr>
        <w:tabs>
          <w:tab w:val="num" w:pos="3600"/>
        </w:tabs>
        <w:ind w:left="3600" w:hanging="360"/>
      </w:pPr>
      <w:rPr>
        <w:rFonts w:ascii="Symbol" w:hAnsi="Symbol" w:hint="default"/>
      </w:rPr>
    </w:lvl>
    <w:lvl w:ilvl="5" w:tplc="33AE0E3A" w:tentative="1">
      <w:start w:val="1"/>
      <w:numFmt w:val="bullet"/>
      <w:lvlText w:val=""/>
      <w:lvlJc w:val="left"/>
      <w:pPr>
        <w:tabs>
          <w:tab w:val="num" w:pos="4320"/>
        </w:tabs>
        <w:ind w:left="4320" w:hanging="360"/>
      </w:pPr>
      <w:rPr>
        <w:rFonts w:ascii="Symbol" w:hAnsi="Symbol" w:hint="default"/>
      </w:rPr>
    </w:lvl>
    <w:lvl w:ilvl="6" w:tplc="102A7B60" w:tentative="1">
      <w:start w:val="1"/>
      <w:numFmt w:val="bullet"/>
      <w:lvlText w:val=""/>
      <w:lvlJc w:val="left"/>
      <w:pPr>
        <w:tabs>
          <w:tab w:val="num" w:pos="5040"/>
        </w:tabs>
        <w:ind w:left="5040" w:hanging="360"/>
      </w:pPr>
      <w:rPr>
        <w:rFonts w:ascii="Symbol" w:hAnsi="Symbol" w:hint="default"/>
      </w:rPr>
    </w:lvl>
    <w:lvl w:ilvl="7" w:tplc="8346BDAE" w:tentative="1">
      <w:start w:val="1"/>
      <w:numFmt w:val="bullet"/>
      <w:lvlText w:val=""/>
      <w:lvlJc w:val="left"/>
      <w:pPr>
        <w:tabs>
          <w:tab w:val="num" w:pos="5760"/>
        </w:tabs>
        <w:ind w:left="5760" w:hanging="360"/>
      </w:pPr>
      <w:rPr>
        <w:rFonts w:ascii="Symbol" w:hAnsi="Symbol" w:hint="default"/>
      </w:rPr>
    </w:lvl>
    <w:lvl w:ilvl="8" w:tplc="62EEC800"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8A658A6"/>
    <w:multiLevelType w:val="hybridMultilevel"/>
    <w:tmpl w:val="4BEC0912"/>
    <w:lvl w:ilvl="0" w:tplc="4A4A7A76">
      <w:start w:val="1"/>
      <w:numFmt w:val="bullet"/>
      <w:lvlText w:val=""/>
      <w:lvlJc w:val="left"/>
      <w:pPr>
        <w:tabs>
          <w:tab w:val="num" w:pos="720"/>
        </w:tabs>
        <w:ind w:left="720" w:hanging="360"/>
      </w:pPr>
      <w:rPr>
        <w:rFonts w:ascii="Symbol" w:hAnsi="Symbol" w:hint="default"/>
      </w:rPr>
    </w:lvl>
    <w:lvl w:ilvl="1" w:tplc="6BE835EA">
      <w:numFmt w:val="bullet"/>
      <w:lvlText w:val="•"/>
      <w:lvlJc w:val="left"/>
      <w:pPr>
        <w:tabs>
          <w:tab w:val="num" w:pos="1440"/>
        </w:tabs>
        <w:ind w:left="1440" w:hanging="360"/>
      </w:pPr>
      <w:rPr>
        <w:rFonts w:ascii="Arial" w:hAnsi="Arial" w:hint="default"/>
      </w:rPr>
    </w:lvl>
    <w:lvl w:ilvl="2" w:tplc="CFFCADB6">
      <w:numFmt w:val="bullet"/>
      <w:lvlText w:val="•"/>
      <w:lvlJc w:val="left"/>
      <w:pPr>
        <w:tabs>
          <w:tab w:val="num" w:pos="2160"/>
        </w:tabs>
        <w:ind w:left="2160" w:hanging="360"/>
      </w:pPr>
      <w:rPr>
        <w:rFonts w:ascii="Arial" w:hAnsi="Arial" w:hint="default"/>
      </w:rPr>
    </w:lvl>
    <w:lvl w:ilvl="3" w:tplc="A5F675EA" w:tentative="1">
      <w:start w:val="1"/>
      <w:numFmt w:val="bullet"/>
      <w:lvlText w:val=""/>
      <w:lvlJc w:val="left"/>
      <w:pPr>
        <w:tabs>
          <w:tab w:val="num" w:pos="2880"/>
        </w:tabs>
        <w:ind w:left="2880" w:hanging="360"/>
      </w:pPr>
      <w:rPr>
        <w:rFonts w:ascii="Symbol" w:hAnsi="Symbol" w:hint="default"/>
      </w:rPr>
    </w:lvl>
    <w:lvl w:ilvl="4" w:tplc="20466C94" w:tentative="1">
      <w:start w:val="1"/>
      <w:numFmt w:val="bullet"/>
      <w:lvlText w:val=""/>
      <w:lvlJc w:val="left"/>
      <w:pPr>
        <w:tabs>
          <w:tab w:val="num" w:pos="3600"/>
        </w:tabs>
        <w:ind w:left="3600" w:hanging="360"/>
      </w:pPr>
      <w:rPr>
        <w:rFonts w:ascii="Symbol" w:hAnsi="Symbol" w:hint="default"/>
      </w:rPr>
    </w:lvl>
    <w:lvl w:ilvl="5" w:tplc="FB522CAA" w:tentative="1">
      <w:start w:val="1"/>
      <w:numFmt w:val="bullet"/>
      <w:lvlText w:val=""/>
      <w:lvlJc w:val="left"/>
      <w:pPr>
        <w:tabs>
          <w:tab w:val="num" w:pos="4320"/>
        </w:tabs>
        <w:ind w:left="4320" w:hanging="360"/>
      </w:pPr>
      <w:rPr>
        <w:rFonts w:ascii="Symbol" w:hAnsi="Symbol" w:hint="default"/>
      </w:rPr>
    </w:lvl>
    <w:lvl w:ilvl="6" w:tplc="FB0C9D76" w:tentative="1">
      <w:start w:val="1"/>
      <w:numFmt w:val="bullet"/>
      <w:lvlText w:val=""/>
      <w:lvlJc w:val="left"/>
      <w:pPr>
        <w:tabs>
          <w:tab w:val="num" w:pos="5040"/>
        </w:tabs>
        <w:ind w:left="5040" w:hanging="360"/>
      </w:pPr>
      <w:rPr>
        <w:rFonts w:ascii="Symbol" w:hAnsi="Symbol" w:hint="default"/>
      </w:rPr>
    </w:lvl>
    <w:lvl w:ilvl="7" w:tplc="3A48546C" w:tentative="1">
      <w:start w:val="1"/>
      <w:numFmt w:val="bullet"/>
      <w:lvlText w:val=""/>
      <w:lvlJc w:val="left"/>
      <w:pPr>
        <w:tabs>
          <w:tab w:val="num" w:pos="5760"/>
        </w:tabs>
        <w:ind w:left="5760" w:hanging="360"/>
      </w:pPr>
      <w:rPr>
        <w:rFonts w:ascii="Symbol" w:hAnsi="Symbol" w:hint="default"/>
      </w:rPr>
    </w:lvl>
    <w:lvl w:ilvl="8" w:tplc="17882B9C"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61681856"/>
    <w:multiLevelType w:val="hybridMultilevel"/>
    <w:tmpl w:val="C6D0C4E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8526EC5"/>
    <w:multiLevelType w:val="hybridMultilevel"/>
    <w:tmpl w:val="A61646A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15:restartNumberingAfterBreak="0">
    <w:nsid w:val="6A6747B4"/>
    <w:multiLevelType w:val="hybridMultilevel"/>
    <w:tmpl w:val="F26A4C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D3433DE"/>
    <w:multiLevelType w:val="hybridMultilevel"/>
    <w:tmpl w:val="F3AA7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0" w15:restartNumberingAfterBreak="0">
    <w:nsid w:val="792D72D8"/>
    <w:multiLevelType w:val="hybridMultilevel"/>
    <w:tmpl w:val="29C49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704F2D"/>
    <w:multiLevelType w:val="hybridMultilevel"/>
    <w:tmpl w:val="62467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517C8C"/>
    <w:multiLevelType w:val="hybridMultilevel"/>
    <w:tmpl w:val="F4B20648"/>
    <w:lvl w:ilvl="0" w:tplc="FFFFFFFF">
      <w:start w:val="1"/>
      <w:numFmt w:val="lowerRoman"/>
      <w:lvlText w:val="%1."/>
      <w:lvlJc w:val="right"/>
      <w:pPr>
        <w:tabs>
          <w:tab w:val="num" w:pos="720"/>
        </w:tabs>
        <w:ind w:left="720" w:hanging="360"/>
      </w:pPr>
    </w:lvl>
    <w:lvl w:ilvl="1" w:tplc="FFFFFFFF" w:tentative="1">
      <w:start w:val="1"/>
      <w:numFmt w:val="lowerRoman"/>
      <w:lvlText w:val="%2."/>
      <w:lvlJc w:val="right"/>
      <w:pPr>
        <w:tabs>
          <w:tab w:val="num" w:pos="1440"/>
        </w:tabs>
        <w:ind w:left="1440" w:hanging="360"/>
      </w:pPr>
    </w:lvl>
    <w:lvl w:ilvl="2" w:tplc="FFFFFFFF" w:tentative="1">
      <w:start w:val="1"/>
      <w:numFmt w:val="lowerRoman"/>
      <w:lvlText w:val="%3."/>
      <w:lvlJc w:val="right"/>
      <w:pPr>
        <w:tabs>
          <w:tab w:val="num" w:pos="2160"/>
        </w:tabs>
        <w:ind w:left="2160" w:hanging="360"/>
      </w:pPr>
    </w:lvl>
    <w:lvl w:ilvl="3" w:tplc="FFFFFFFF" w:tentative="1">
      <w:start w:val="1"/>
      <w:numFmt w:val="lowerRoman"/>
      <w:lvlText w:val="%4."/>
      <w:lvlJc w:val="right"/>
      <w:pPr>
        <w:tabs>
          <w:tab w:val="num" w:pos="2880"/>
        </w:tabs>
        <w:ind w:left="2880" w:hanging="360"/>
      </w:pPr>
    </w:lvl>
    <w:lvl w:ilvl="4" w:tplc="FFFFFFFF" w:tentative="1">
      <w:start w:val="1"/>
      <w:numFmt w:val="lowerRoman"/>
      <w:lvlText w:val="%5."/>
      <w:lvlJc w:val="right"/>
      <w:pPr>
        <w:tabs>
          <w:tab w:val="num" w:pos="3600"/>
        </w:tabs>
        <w:ind w:left="3600" w:hanging="360"/>
      </w:pPr>
    </w:lvl>
    <w:lvl w:ilvl="5" w:tplc="FFFFFFFF" w:tentative="1">
      <w:start w:val="1"/>
      <w:numFmt w:val="lowerRoman"/>
      <w:lvlText w:val="%6."/>
      <w:lvlJc w:val="right"/>
      <w:pPr>
        <w:tabs>
          <w:tab w:val="num" w:pos="4320"/>
        </w:tabs>
        <w:ind w:left="4320" w:hanging="360"/>
      </w:pPr>
    </w:lvl>
    <w:lvl w:ilvl="6" w:tplc="FFFFFFFF" w:tentative="1">
      <w:start w:val="1"/>
      <w:numFmt w:val="lowerRoman"/>
      <w:lvlText w:val="%7."/>
      <w:lvlJc w:val="right"/>
      <w:pPr>
        <w:tabs>
          <w:tab w:val="num" w:pos="5040"/>
        </w:tabs>
        <w:ind w:left="5040" w:hanging="360"/>
      </w:pPr>
    </w:lvl>
    <w:lvl w:ilvl="7" w:tplc="FFFFFFFF" w:tentative="1">
      <w:start w:val="1"/>
      <w:numFmt w:val="lowerRoman"/>
      <w:lvlText w:val="%8."/>
      <w:lvlJc w:val="right"/>
      <w:pPr>
        <w:tabs>
          <w:tab w:val="num" w:pos="5760"/>
        </w:tabs>
        <w:ind w:left="5760" w:hanging="360"/>
      </w:pPr>
    </w:lvl>
    <w:lvl w:ilvl="8" w:tplc="FFFFFFFF" w:tentative="1">
      <w:start w:val="1"/>
      <w:numFmt w:val="lowerRoman"/>
      <w:lvlText w:val="%9."/>
      <w:lvlJc w:val="right"/>
      <w:pPr>
        <w:tabs>
          <w:tab w:val="num" w:pos="6480"/>
        </w:tabs>
        <w:ind w:left="6480" w:hanging="360"/>
      </w:pPr>
    </w:lvl>
  </w:abstractNum>
  <w:abstractNum w:abstractNumId="43" w15:restartNumberingAfterBreak="0">
    <w:nsid w:val="7C5A5A20"/>
    <w:multiLevelType w:val="hybridMultilevel"/>
    <w:tmpl w:val="87066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DBB31C7"/>
    <w:multiLevelType w:val="hybridMultilevel"/>
    <w:tmpl w:val="A04ABD04"/>
    <w:lvl w:ilvl="0" w:tplc="C7C448A0">
      <w:start w:val="1"/>
      <w:numFmt w:val="bullet"/>
      <w:lvlText w:val=""/>
      <w:lvlJc w:val="left"/>
      <w:pPr>
        <w:tabs>
          <w:tab w:val="num" w:pos="720"/>
        </w:tabs>
        <w:ind w:left="720" w:hanging="360"/>
      </w:pPr>
      <w:rPr>
        <w:rFonts w:ascii="Symbol" w:hAnsi="Symbol" w:hint="default"/>
      </w:rPr>
    </w:lvl>
    <w:lvl w:ilvl="1" w:tplc="B06A451A">
      <w:numFmt w:val="bullet"/>
      <w:lvlText w:val="•"/>
      <w:lvlJc w:val="left"/>
      <w:pPr>
        <w:tabs>
          <w:tab w:val="num" w:pos="1440"/>
        </w:tabs>
        <w:ind w:left="1440" w:hanging="360"/>
      </w:pPr>
      <w:rPr>
        <w:rFonts w:ascii="Arial" w:hAnsi="Arial" w:hint="default"/>
      </w:rPr>
    </w:lvl>
    <w:lvl w:ilvl="2" w:tplc="638A3114" w:tentative="1">
      <w:start w:val="1"/>
      <w:numFmt w:val="bullet"/>
      <w:lvlText w:val=""/>
      <w:lvlJc w:val="left"/>
      <w:pPr>
        <w:tabs>
          <w:tab w:val="num" w:pos="2160"/>
        </w:tabs>
        <w:ind w:left="2160" w:hanging="360"/>
      </w:pPr>
      <w:rPr>
        <w:rFonts w:ascii="Symbol" w:hAnsi="Symbol" w:hint="default"/>
      </w:rPr>
    </w:lvl>
    <w:lvl w:ilvl="3" w:tplc="34483AD4" w:tentative="1">
      <w:start w:val="1"/>
      <w:numFmt w:val="bullet"/>
      <w:lvlText w:val=""/>
      <w:lvlJc w:val="left"/>
      <w:pPr>
        <w:tabs>
          <w:tab w:val="num" w:pos="2880"/>
        </w:tabs>
        <w:ind w:left="2880" w:hanging="360"/>
      </w:pPr>
      <w:rPr>
        <w:rFonts w:ascii="Symbol" w:hAnsi="Symbol" w:hint="default"/>
      </w:rPr>
    </w:lvl>
    <w:lvl w:ilvl="4" w:tplc="22B28958" w:tentative="1">
      <w:start w:val="1"/>
      <w:numFmt w:val="bullet"/>
      <w:lvlText w:val=""/>
      <w:lvlJc w:val="left"/>
      <w:pPr>
        <w:tabs>
          <w:tab w:val="num" w:pos="3600"/>
        </w:tabs>
        <w:ind w:left="3600" w:hanging="360"/>
      </w:pPr>
      <w:rPr>
        <w:rFonts w:ascii="Symbol" w:hAnsi="Symbol" w:hint="default"/>
      </w:rPr>
    </w:lvl>
    <w:lvl w:ilvl="5" w:tplc="999EDBD6" w:tentative="1">
      <w:start w:val="1"/>
      <w:numFmt w:val="bullet"/>
      <w:lvlText w:val=""/>
      <w:lvlJc w:val="left"/>
      <w:pPr>
        <w:tabs>
          <w:tab w:val="num" w:pos="4320"/>
        </w:tabs>
        <w:ind w:left="4320" w:hanging="360"/>
      </w:pPr>
      <w:rPr>
        <w:rFonts w:ascii="Symbol" w:hAnsi="Symbol" w:hint="default"/>
      </w:rPr>
    </w:lvl>
    <w:lvl w:ilvl="6" w:tplc="26F8739E" w:tentative="1">
      <w:start w:val="1"/>
      <w:numFmt w:val="bullet"/>
      <w:lvlText w:val=""/>
      <w:lvlJc w:val="left"/>
      <w:pPr>
        <w:tabs>
          <w:tab w:val="num" w:pos="5040"/>
        </w:tabs>
        <w:ind w:left="5040" w:hanging="360"/>
      </w:pPr>
      <w:rPr>
        <w:rFonts w:ascii="Symbol" w:hAnsi="Symbol" w:hint="default"/>
      </w:rPr>
    </w:lvl>
    <w:lvl w:ilvl="7" w:tplc="D05AA7D2" w:tentative="1">
      <w:start w:val="1"/>
      <w:numFmt w:val="bullet"/>
      <w:lvlText w:val=""/>
      <w:lvlJc w:val="left"/>
      <w:pPr>
        <w:tabs>
          <w:tab w:val="num" w:pos="5760"/>
        </w:tabs>
        <w:ind w:left="5760" w:hanging="360"/>
      </w:pPr>
      <w:rPr>
        <w:rFonts w:ascii="Symbol" w:hAnsi="Symbol" w:hint="default"/>
      </w:rPr>
    </w:lvl>
    <w:lvl w:ilvl="8" w:tplc="BAA847EE"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7FF127C7"/>
    <w:multiLevelType w:val="hybridMultilevel"/>
    <w:tmpl w:val="89B45C1C"/>
    <w:lvl w:ilvl="0" w:tplc="10FAA300">
      <w:start w:val="1"/>
      <w:numFmt w:val="bullet"/>
      <w:lvlText w:val=""/>
      <w:lvlJc w:val="left"/>
      <w:pPr>
        <w:tabs>
          <w:tab w:val="num" w:pos="720"/>
        </w:tabs>
        <w:ind w:left="720" w:hanging="360"/>
      </w:pPr>
      <w:rPr>
        <w:rFonts w:ascii="Symbol" w:hAnsi="Symbol" w:hint="default"/>
      </w:rPr>
    </w:lvl>
    <w:lvl w:ilvl="1" w:tplc="BB8C7DB4" w:tentative="1">
      <w:start w:val="1"/>
      <w:numFmt w:val="bullet"/>
      <w:lvlText w:val=""/>
      <w:lvlJc w:val="left"/>
      <w:pPr>
        <w:tabs>
          <w:tab w:val="num" w:pos="1440"/>
        </w:tabs>
        <w:ind w:left="1440" w:hanging="360"/>
      </w:pPr>
      <w:rPr>
        <w:rFonts w:ascii="Symbol" w:hAnsi="Symbol" w:hint="default"/>
      </w:rPr>
    </w:lvl>
    <w:lvl w:ilvl="2" w:tplc="D4B6FFF8" w:tentative="1">
      <w:start w:val="1"/>
      <w:numFmt w:val="bullet"/>
      <w:lvlText w:val=""/>
      <w:lvlJc w:val="left"/>
      <w:pPr>
        <w:tabs>
          <w:tab w:val="num" w:pos="2160"/>
        </w:tabs>
        <w:ind w:left="2160" w:hanging="360"/>
      </w:pPr>
      <w:rPr>
        <w:rFonts w:ascii="Symbol" w:hAnsi="Symbol" w:hint="default"/>
      </w:rPr>
    </w:lvl>
    <w:lvl w:ilvl="3" w:tplc="7794E378" w:tentative="1">
      <w:start w:val="1"/>
      <w:numFmt w:val="bullet"/>
      <w:lvlText w:val=""/>
      <w:lvlJc w:val="left"/>
      <w:pPr>
        <w:tabs>
          <w:tab w:val="num" w:pos="2880"/>
        </w:tabs>
        <w:ind w:left="2880" w:hanging="360"/>
      </w:pPr>
      <w:rPr>
        <w:rFonts w:ascii="Symbol" w:hAnsi="Symbol" w:hint="default"/>
      </w:rPr>
    </w:lvl>
    <w:lvl w:ilvl="4" w:tplc="157448B2" w:tentative="1">
      <w:start w:val="1"/>
      <w:numFmt w:val="bullet"/>
      <w:lvlText w:val=""/>
      <w:lvlJc w:val="left"/>
      <w:pPr>
        <w:tabs>
          <w:tab w:val="num" w:pos="3600"/>
        </w:tabs>
        <w:ind w:left="3600" w:hanging="360"/>
      </w:pPr>
      <w:rPr>
        <w:rFonts w:ascii="Symbol" w:hAnsi="Symbol" w:hint="default"/>
      </w:rPr>
    </w:lvl>
    <w:lvl w:ilvl="5" w:tplc="228CB5DA" w:tentative="1">
      <w:start w:val="1"/>
      <w:numFmt w:val="bullet"/>
      <w:lvlText w:val=""/>
      <w:lvlJc w:val="left"/>
      <w:pPr>
        <w:tabs>
          <w:tab w:val="num" w:pos="4320"/>
        </w:tabs>
        <w:ind w:left="4320" w:hanging="360"/>
      </w:pPr>
      <w:rPr>
        <w:rFonts w:ascii="Symbol" w:hAnsi="Symbol" w:hint="default"/>
      </w:rPr>
    </w:lvl>
    <w:lvl w:ilvl="6" w:tplc="E2FA48D6" w:tentative="1">
      <w:start w:val="1"/>
      <w:numFmt w:val="bullet"/>
      <w:lvlText w:val=""/>
      <w:lvlJc w:val="left"/>
      <w:pPr>
        <w:tabs>
          <w:tab w:val="num" w:pos="5040"/>
        </w:tabs>
        <w:ind w:left="5040" w:hanging="360"/>
      </w:pPr>
      <w:rPr>
        <w:rFonts w:ascii="Symbol" w:hAnsi="Symbol" w:hint="default"/>
      </w:rPr>
    </w:lvl>
    <w:lvl w:ilvl="7" w:tplc="C0669D1E" w:tentative="1">
      <w:start w:val="1"/>
      <w:numFmt w:val="bullet"/>
      <w:lvlText w:val=""/>
      <w:lvlJc w:val="left"/>
      <w:pPr>
        <w:tabs>
          <w:tab w:val="num" w:pos="5760"/>
        </w:tabs>
        <w:ind w:left="5760" w:hanging="360"/>
      </w:pPr>
      <w:rPr>
        <w:rFonts w:ascii="Symbol" w:hAnsi="Symbol" w:hint="default"/>
      </w:rPr>
    </w:lvl>
    <w:lvl w:ilvl="8" w:tplc="1EC4C932" w:tentative="1">
      <w:start w:val="1"/>
      <w:numFmt w:val="bullet"/>
      <w:lvlText w:val=""/>
      <w:lvlJc w:val="left"/>
      <w:pPr>
        <w:tabs>
          <w:tab w:val="num" w:pos="6480"/>
        </w:tabs>
        <w:ind w:left="6480" w:hanging="360"/>
      </w:pPr>
      <w:rPr>
        <w:rFonts w:ascii="Symbol" w:hAnsi="Symbol" w:hint="default"/>
      </w:rPr>
    </w:lvl>
  </w:abstractNum>
  <w:num w:numId="1" w16cid:durableId="435945876">
    <w:abstractNumId w:val="3"/>
  </w:num>
  <w:num w:numId="2" w16cid:durableId="520781292">
    <w:abstractNumId w:val="29"/>
  </w:num>
  <w:num w:numId="3" w16cid:durableId="1052582200">
    <w:abstractNumId w:val="23"/>
  </w:num>
  <w:num w:numId="4" w16cid:durableId="353849201">
    <w:abstractNumId w:val="24"/>
  </w:num>
  <w:num w:numId="5" w16cid:durableId="1175918086">
    <w:abstractNumId w:val="19"/>
  </w:num>
  <w:num w:numId="6" w16cid:durableId="2123844110">
    <w:abstractNumId w:val="27"/>
  </w:num>
  <w:num w:numId="7" w16cid:durableId="581641016">
    <w:abstractNumId w:val="32"/>
  </w:num>
  <w:num w:numId="8" w16cid:durableId="657609309">
    <w:abstractNumId w:val="20"/>
  </w:num>
  <w:num w:numId="9" w16cid:durableId="1366520033">
    <w:abstractNumId w:val="16"/>
  </w:num>
  <w:num w:numId="10" w16cid:durableId="394163831">
    <w:abstractNumId w:val="2"/>
  </w:num>
  <w:num w:numId="11" w16cid:durableId="815489977">
    <w:abstractNumId w:val="1"/>
  </w:num>
  <w:num w:numId="12" w16cid:durableId="802776768">
    <w:abstractNumId w:val="0"/>
  </w:num>
  <w:num w:numId="13" w16cid:durableId="1557155946">
    <w:abstractNumId w:val="30"/>
  </w:num>
  <w:num w:numId="14" w16cid:durableId="1499077581">
    <w:abstractNumId w:val="31"/>
  </w:num>
  <w:num w:numId="15" w16cid:durableId="151483523">
    <w:abstractNumId w:val="25"/>
  </w:num>
  <w:num w:numId="16" w16cid:durableId="1604454418">
    <w:abstractNumId w:val="33"/>
  </w:num>
  <w:num w:numId="17" w16cid:durableId="257566532">
    <w:abstractNumId w:val="12"/>
  </w:num>
  <w:num w:numId="18" w16cid:durableId="435901887">
    <w:abstractNumId w:val="14"/>
  </w:num>
  <w:num w:numId="19" w16cid:durableId="917590447">
    <w:abstractNumId w:val="7"/>
  </w:num>
  <w:num w:numId="20" w16cid:durableId="1753769855">
    <w:abstractNumId w:val="39"/>
  </w:num>
  <w:num w:numId="21" w16cid:durableId="1007633753">
    <w:abstractNumId w:val="21"/>
  </w:num>
  <w:num w:numId="22" w16cid:durableId="1806582289">
    <w:abstractNumId w:val="38"/>
  </w:num>
  <w:num w:numId="23" w16cid:durableId="647982064">
    <w:abstractNumId w:val="34"/>
  </w:num>
  <w:num w:numId="24" w16cid:durableId="2100563198">
    <w:abstractNumId w:val="22"/>
  </w:num>
  <w:num w:numId="25" w16cid:durableId="624702296">
    <w:abstractNumId w:val="18"/>
  </w:num>
  <w:num w:numId="26" w16cid:durableId="1729769522">
    <w:abstractNumId w:val="45"/>
  </w:num>
  <w:num w:numId="27" w16cid:durableId="1321730995">
    <w:abstractNumId w:val="5"/>
  </w:num>
  <w:num w:numId="28" w16cid:durableId="1762412546">
    <w:abstractNumId w:val="15"/>
  </w:num>
  <w:num w:numId="29" w16cid:durableId="782922421">
    <w:abstractNumId w:val="17"/>
  </w:num>
  <w:num w:numId="30" w16cid:durableId="1295983330">
    <w:abstractNumId w:val="40"/>
  </w:num>
  <w:num w:numId="31" w16cid:durableId="1999110362">
    <w:abstractNumId w:val="44"/>
  </w:num>
  <w:num w:numId="32" w16cid:durableId="1599676577">
    <w:abstractNumId w:val="28"/>
  </w:num>
  <w:num w:numId="33" w16cid:durableId="2131894770">
    <w:abstractNumId w:val="26"/>
  </w:num>
  <w:num w:numId="34" w16cid:durableId="1535848756">
    <w:abstractNumId w:val="4"/>
  </w:num>
  <w:num w:numId="35" w16cid:durableId="494147555">
    <w:abstractNumId w:val="11"/>
  </w:num>
  <w:num w:numId="36" w16cid:durableId="1169294092">
    <w:abstractNumId w:val="9"/>
  </w:num>
  <w:num w:numId="37" w16cid:durableId="1163619305">
    <w:abstractNumId w:val="10"/>
  </w:num>
  <w:num w:numId="38" w16cid:durableId="936988750">
    <w:abstractNumId w:val="43"/>
  </w:num>
  <w:num w:numId="39" w16cid:durableId="1420364786">
    <w:abstractNumId w:val="37"/>
  </w:num>
  <w:num w:numId="40" w16cid:durableId="2112161117">
    <w:abstractNumId w:val="13"/>
  </w:num>
  <w:num w:numId="41" w16cid:durableId="201287282">
    <w:abstractNumId w:val="41"/>
  </w:num>
  <w:num w:numId="42" w16cid:durableId="292060227">
    <w:abstractNumId w:val="36"/>
  </w:num>
  <w:num w:numId="43" w16cid:durableId="665397511">
    <w:abstractNumId w:val="30"/>
    <w:lvlOverride w:ilvl="0">
      <w:startOverride w:val="1"/>
    </w:lvlOverride>
  </w:num>
  <w:num w:numId="44" w16cid:durableId="708843801">
    <w:abstractNumId w:val="8"/>
  </w:num>
  <w:num w:numId="45" w16cid:durableId="549002664">
    <w:abstractNumId w:val="35"/>
  </w:num>
  <w:num w:numId="46" w16cid:durableId="304967405">
    <w:abstractNumId w:val="6"/>
  </w:num>
  <w:num w:numId="47" w16cid:durableId="1508786740">
    <w:abstractNumId w:val="4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activeWritingStyle w:appName="MSWord" w:lang="en-GB" w:vendorID="64" w:dllVersion="0" w:nlCheck="1" w:checkStyle="0"/>
  <w:activeWritingStyle w:appName="MSWord" w:lang="en-US" w:vendorID="64" w:dllVersion="0" w:nlCheck="1" w:checkStyle="0"/>
  <w:activeWritingStyle w:appName="MSWord" w:lang="sv-FI"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484"/>
    <w:rsid w:val="000006E1"/>
    <w:rsid w:val="000006FF"/>
    <w:rsid w:val="00000B10"/>
    <w:rsid w:val="000017A6"/>
    <w:rsid w:val="00002A37"/>
    <w:rsid w:val="00004293"/>
    <w:rsid w:val="0000442B"/>
    <w:rsid w:val="000044D8"/>
    <w:rsid w:val="000053C8"/>
    <w:rsid w:val="0000564C"/>
    <w:rsid w:val="00006446"/>
    <w:rsid w:val="0000681A"/>
    <w:rsid w:val="00006842"/>
    <w:rsid w:val="00006896"/>
    <w:rsid w:val="000077DE"/>
    <w:rsid w:val="00007CDC"/>
    <w:rsid w:val="00007DD6"/>
    <w:rsid w:val="00011B28"/>
    <w:rsid w:val="0001266A"/>
    <w:rsid w:val="00013DEE"/>
    <w:rsid w:val="00015900"/>
    <w:rsid w:val="00015D15"/>
    <w:rsid w:val="00016663"/>
    <w:rsid w:val="00016F1A"/>
    <w:rsid w:val="00017988"/>
    <w:rsid w:val="00018442"/>
    <w:rsid w:val="000204F0"/>
    <w:rsid w:val="00021468"/>
    <w:rsid w:val="00021FA4"/>
    <w:rsid w:val="00023075"/>
    <w:rsid w:val="00023CCD"/>
    <w:rsid w:val="00024B06"/>
    <w:rsid w:val="0002564D"/>
    <w:rsid w:val="00025A7A"/>
    <w:rsid w:val="00025ECA"/>
    <w:rsid w:val="0002616D"/>
    <w:rsid w:val="000266DB"/>
    <w:rsid w:val="00027C57"/>
    <w:rsid w:val="0003193A"/>
    <w:rsid w:val="000320C8"/>
    <w:rsid w:val="00032397"/>
    <w:rsid w:val="000325B8"/>
    <w:rsid w:val="00033F97"/>
    <w:rsid w:val="0003422D"/>
    <w:rsid w:val="00034C15"/>
    <w:rsid w:val="00036BA1"/>
    <w:rsid w:val="00036D28"/>
    <w:rsid w:val="00040B20"/>
    <w:rsid w:val="000412D2"/>
    <w:rsid w:val="00041394"/>
    <w:rsid w:val="00041AD4"/>
    <w:rsid w:val="00041DAB"/>
    <w:rsid w:val="000422E2"/>
    <w:rsid w:val="00042F22"/>
    <w:rsid w:val="000430A3"/>
    <w:rsid w:val="000441D0"/>
    <w:rsid w:val="000444EF"/>
    <w:rsid w:val="00044FB9"/>
    <w:rsid w:val="0004522D"/>
    <w:rsid w:val="000469A2"/>
    <w:rsid w:val="0004764D"/>
    <w:rsid w:val="00047729"/>
    <w:rsid w:val="00047C04"/>
    <w:rsid w:val="00050C11"/>
    <w:rsid w:val="00051A80"/>
    <w:rsid w:val="00051BDE"/>
    <w:rsid w:val="00052014"/>
    <w:rsid w:val="0005292D"/>
    <w:rsid w:val="00052A07"/>
    <w:rsid w:val="00052AFC"/>
    <w:rsid w:val="00052D8F"/>
    <w:rsid w:val="00053456"/>
    <w:rsid w:val="000534E3"/>
    <w:rsid w:val="00054338"/>
    <w:rsid w:val="0005464C"/>
    <w:rsid w:val="00055DC8"/>
    <w:rsid w:val="00055EB5"/>
    <w:rsid w:val="0005606A"/>
    <w:rsid w:val="00056F5C"/>
    <w:rsid w:val="00057117"/>
    <w:rsid w:val="00057FF1"/>
    <w:rsid w:val="00060071"/>
    <w:rsid w:val="00060409"/>
    <w:rsid w:val="000616E7"/>
    <w:rsid w:val="00061FC2"/>
    <w:rsid w:val="00062F66"/>
    <w:rsid w:val="00063A2E"/>
    <w:rsid w:val="00063B9C"/>
    <w:rsid w:val="0006487E"/>
    <w:rsid w:val="0006590A"/>
    <w:rsid w:val="00065B26"/>
    <w:rsid w:val="00065E1A"/>
    <w:rsid w:val="00066E92"/>
    <w:rsid w:val="00067B1A"/>
    <w:rsid w:val="000709F4"/>
    <w:rsid w:val="0007128B"/>
    <w:rsid w:val="00071B4E"/>
    <w:rsid w:val="00072098"/>
    <w:rsid w:val="0007286D"/>
    <w:rsid w:val="00073D37"/>
    <w:rsid w:val="00073EAD"/>
    <w:rsid w:val="00074077"/>
    <w:rsid w:val="0007543C"/>
    <w:rsid w:val="00075954"/>
    <w:rsid w:val="000765DD"/>
    <w:rsid w:val="00077297"/>
    <w:rsid w:val="000779C3"/>
    <w:rsid w:val="00077E5F"/>
    <w:rsid w:val="0008036A"/>
    <w:rsid w:val="00081AE6"/>
    <w:rsid w:val="00082C34"/>
    <w:rsid w:val="00083830"/>
    <w:rsid w:val="00083DAA"/>
    <w:rsid w:val="000855EB"/>
    <w:rsid w:val="00085B52"/>
    <w:rsid w:val="000866F2"/>
    <w:rsid w:val="00087094"/>
    <w:rsid w:val="0009009F"/>
    <w:rsid w:val="000906AD"/>
    <w:rsid w:val="00091455"/>
    <w:rsid w:val="00091557"/>
    <w:rsid w:val="000924C1"/>
    <w:rsid w:val="000924F0"/>
    <w:rsid w:val="00093474"/>
    <w:rsid w:val="000936F6"/>
    <w:rsid w:val="000937D7"/>
    <w:rsid w:val="000941EA"/>
    <w:rsid w:val="00094A5E"/>
    <w:rsid w:val="0009510F"/>
    <w:rsid w:val="00096828"/>
    <w:rsid w:val="0009747C"/>
    <w:rsid w:val="000975AA"/>
    <w:rsid w:val="000975CF"/>
    <w:rsid w:val="00097E0A"/>
    <w:rsid w:val="000A019A"/>
    <w:rsid w:val="000A02DE"/>
    <w:rsid w:val="000A1B7B"/>
    <w:rsid w:val="000A32CD"/>
    <w:rsid w:val="000A56F2"/>
    <w:rsid w:val="000A5964"/>
    <w:rsid w:val="000A5C74"/>
    <w:rsid w:val="000B1684"/>
    <w:rsid w:val="000B1D3F"/>
    <w:rsid w:val="000B224B"/>
    <w:rsid w:val="000B2719"/>
    <w:rsid w:val="000B3A8F"/>
    <w:rsid w:val="000B3C03"/>
    <w:rsid w:val="000B48C7"/>
    <w:rsid w:val="000B4AB9"/>
    <w:rsid w:val="000B5151"/>
    <w:rsid w:val="000B58C3"/>
    <w:rsid w:val="000B5F63"/>
    <w:rsid w:val="000B61E9"/>
    <w:rsid w:val="000B78BF"/>
    <w:rsid w:val="000C0720"/>
    <w:rsid w:val="000C165A"/>
    <w:rsid w:val="000C2558"/>
    <w:rsid w:val="000C2E19"/>
    <w:rsid w:val="000C31C6"/>
    <w:rsid w:val="000C37F3"/>
    <w:rsid w:val="000C3D92"/>
    <w:rsid w:val="000C4ADF"/>
    <w:rsid w:val="000C5A24"/>
    <w:rsid w:val="000C66EB"/>
    <w:rsid w:val="000C7B28"/>
    <w:rsid w:val="000C7FCA"/>
    <w:rsid w:val="000D0D07"/>
    <w:rsid w:val="000D1266"/>
    <w:rsid w:val="000D1527"/>
    <w:rsid w:val="000D1C59"/>
    <w:rsid w:val="000D29BB"/>
    <w:rsid w:val="000D35A3"/>
    <w:rsid w:val="000D41FE"/>
    <w:rsid w:val="000D4797"/>
    <w:rsid w:val="000D4A89"/>
    <w:rsid w:val="000D5AEB"/>
    <w:rsid w:val="000D61BD"/>
    <w:rsid w:val="000D64E2"/>
    <w:rsid w:val="000E0527"/>
    <w:rsid w:val="000E0D2C"/>
    <w:rsid w:val="000E1A76"/>
    <w:rsid w:val="000E1DEF"/>
    <w:rsid w:val="000E1E92"/>
    <w:rsid w:val="000E45CC"/>
    <w:rsid w:val="000E4933"/>
    <w:rsid w:val="000E4AA8"/>
    <w:rsid w:val="000E4EF9"/>
    <w:rsid w:val="000E53B7"/>
    <w:rsid w:val="000E5DB2"/>
    <w:rsid w:val="000E769B"/>
    <w:rsid w:val="000F06D6"/>
    <w:rsid w:val="000F0EB1"/>
    <w:rsid w:val="000F1106"/>
    <w:rsid w:val="000F3BE9"/>
    <w:rsid w:val="000F3F6C"/>
    <w:rsid w:val="000F4163"/>
    <w:rsid w:val="000F448E"/>
    <w:rsid w:val="000F5128"/>
    <w:rsid w:val="000F5BDE"/>
    <w:rsid w:val="000F6DF3"/>
    <w:rsid w:val="000F715A"/>
    <w:rsid w:val="000F73B3"/>
    <w:rsid w:val="001005FF"/>
    <w:rsid w:val="001009B0"/>
    <w:rsid w:val="00100E1B"/>
    <w:rsid w:val="00101AD2"/>
    <w:rsid w:val="00102E3D"/>
    <w:rsid w:val="001039D7"/>
    <w:rsid w:val="00104516"/>
    <w:rsid w:val="00104525"/>
    <w:rsid w:val="00104F19"/>
    <w:rsid w:val="00105A93"/>
    <w:rsid w:val="001062FB"/>
    <w:rsid w:val="001063E6"/>
    <w:rsid w:val="00107614"/>
    <w:rsid w:val="00107779"/>
    <w:rsid w:val="00111455"/>
    <w:rsid w:val="00111877"/>
    <w:rsid w:val="00111DAE"/>
    <w:rsid w:val="00113AE0"/>
    <w:rsid w:val="00113CF4"/>
    <w:rsid w:val="00113E7A"/>
    <w:rsid w:val="00114341"/>
    <w:rsid w:val="001153EA"/>
    <w:rsid w:val="00115643"/>
    <w:rsid w:val="00115C41"/>
    <w:rsid w:val="00116765"/>
    <w:rsid w:val="00116B5F"/>
    <w:rsid w:val="00116C52"/>
    <w:rsid w:val="00120680"/>
    <w:rsid w:val="0012115D"/>
    <w:rsid w:val="001219F5"/>
    <w:rsid w:val="00121A20"/>
    <w:rsid w:val="001229F0"/>
    <w:rsid w:val="00122C3F"/>
    <w:rsid w:val="0012377F"/>
    <w:rsid w:val="00123C2F"/>
    <w:rsid w:val="00124314"/>
    <w:rsid w:val="00124ED2"/>
    <w:rsid w:val="00124FD1"/>
    <w:rsid w:val="0012551B"/>
    <w:rsid w:val="00126B4A"/>
    <w:rsid w:val="0013087B"/>
    <w:rsid w:val="001308AD"/>
    <w:rsid w:val="0013149F"/>
    <w:rsid w:val="0013157B"/>
    <w:rsid w:val="0013209D"/>
    <w:rsid w:val="001323F2"/>
    <w:rsid w:val="00132FD0"/>
    <w:rsid w:val="001344C0"/>
    <w:rsid w:val="001346FA"/>
    <w:rsid w:val="00135252"/>
    <w:rsid w:val="0013580D"/>
    <w:rsid w:val="001364CF"/>
    <w:rsid w:val="00136AC2"/>
    <w:rsid w:val="00137AB5"/>
    <w:rsid w:val="00137F0B"/>
    <w:rsid w:val="00143479"/>
    <w:rsid w:val="001446C3"/>
    <w:rsid w:val="0014486F"/>
    <w:rsid w:val="0014567A"/>
    <w:rsid w:val="001467EE"/>
    <w:rsid w:val="00146EE3"/>
    <w:rsid w:val="00146FFD"/>
    <w:rsid w:val="0014743B"/>
    <w:rsid w:val="001475A7"/>
    <w:rsid w:val="001479AA"/>
    <w:rsid w:val="001479FB"/>
    <w:rsid w:val="00151E23"/>
    <w:rsid w:val="00152463"/>
    <w:rsid w:val="001524B1"/>
    <w:rsid w:val="00152558"/>
    <w:rsid w:val="001526E0"/>
    <w:rsid w:val="001536CC"/>
    <w:rsid w:val="0015410B"/>
    <w:rsid w:val="001542C0"/>
    <w:rsid w:val="001546B4"/>
    <w:rsid w:val="001547C7"/>
    <w:rsid w:val="001551B5"/>
    <w:rsid w:val="001553F1"/>
    <w:rsid w:val="00155838"/>
    <w:rsid w:val="001564BB"/>
    <w:rsid w:val="00157588"/>
    <w:rsid w:val="00160960"/>
    <w:rsid w:val="0016193A"/>
    <w:rsid w:val="00161B5D"/>
    <w:rsid w:val="00162300"/>
    <w:rsid w:val="0016386D"/>
    <w:rsid w:val="001638C7"/>
    <w:rsid w:val="00163DF6"/>
    <w:rsid w:val="00164376"/>
    <w:rsid w:val="0016518F"/>
    <w:rsid w:val="001659C1"/>
    <w:rsid w:val="001660FB"/>
    <w:rsid w:val="00166820"/>
    <w:rsid w:val="00166BAC"/>
    <w:rsid w:val="00170B2F"/>
    <w:rsid w:val="00170CE5"/>
    <w:rsid w:val="001711D6"/>
    <w:rsid w:val="00172289"/>
    <w:rsid w:val="00173451"/>
    <w:rsid w:val="00173A8E"/>
    <w:rsid w:val="00173AA8"/>
    <w:rsid w:val="00173B76"/>
    <w:rsid w:val="0017502C"/>
    <w:rsid w:val="00175209"/>
    <w:rsid w:val="00175F18"/>
    <w:rsid w:val="0017671E"/>
    <w:rsid w:val="001774D5"/>
    <w:rsid w:val="00177C7E"/>
    <w:rsid w:val="0018143F"/>
    <w:rsid w:val="001819DD"/>
    <w:rsid w:val="00181FF8"/>
    <w:rsid w:val="00185E9F"/>
    <w:rsid w:val="0018702E"/>
    <w:rsid w:val="001874BC"/>
    <w:rsid w:val="00190AC1"/>
    <w:rsid w:val="00190CC8"/>
    <w:rsid w:val="0019107E"/>
    <w:rsid w:val="00191BBA"/>
    <w:rsid w:val="0019253B"/>
    <w:rsid w:val="0019341A"/>
    <w:rsid w:val="00195159"/>
    <w:rsid w:val="00195678"/>
    <w:rsid w:val="0019602A"/>
    <w:rsid w:val="00196284"/>
    <w:rsid w:val="0019784D"/>
    <w:rsid w:val="00197DF9"/>
    <w:rsid w:val="001A0CCE"/>
    <w:rsid w:val="001A0E50"/>
    <w:rsid w:val="001A0ED8"/>
    <w:rsid w:val="001A1987"/>
    <w:rsid w:val="001A2564"/>
    <w:rsid w:val="001A259C"/>
    <w:rsid w:val="001A2F05"/>
    <w:rsid w:val="001A32E9"/>
    <w:rsid w:val="001A4105"/>
    <w:rsid w:val="001A45F8"/>
    <w:rsid w:val="001A5EDF"/>
    <w:rsid w:val="001A6173"/>
    <w:rsid w:val="001A6A34"/>
    <w:rsid w:val="001A6CBA"/>
    <w:rsid w:val="001A7348"/>
    <w:rsid w:val="001B094E"/>
    <w:rsid w:val="001B09E4"/>
    <w:rsid w:val="001B0D97"/>
    <w:rsid w:val="001B0E8F"/>
    <w:rsid w:val="001B1922"/>
    <w:rsid w:val="001B1BD6"/>
    <w:rsid w:val="001B377B"/>
    <w:rsid w:val="001B37EB"/>
    <w:rsid w:val="001B49F9"/>
    <w:rsid w:val="001B5377"/>
    <w:rsid w:val="001B595B"/>
    <w:rsid w:val="001B5A5D"/>
    <w:rsid w:val="001B68C7"/>
    <w:rsid w:val="001B762D"/>
    <w:rsid w:val="001B7863"/>
    <w:rsid w:val="001B7AE0"/>
    <w:rsid w:val="001B7DC7"/>
    <w:rsid w:val="001C0044"/>
    <w:rsid w:val="001C0126"/>
    <w:rsid w:val="001C14D2"/>
    <w:rsid w:val="001C1518"/>
    <w:rsid w:val="001C1CE5"/>
    <w:rsid w:val="001C3136"/>
    <w:rsid w:val="001C3890"/>
    <w:rsid w:val="001C3D2A"/>
    <w:rsid w:val="001C5C1B"/>
    <w:rsid w:val="001C7C76"/>
    <w:rsid w:val="001C7FA2"/>
    <w:rsid w:val="001D0013"/>
    <w:rsid w:val="001D091C"/>
    <w:rsid w:val="001D0FDC"/>
    <w:rsid w:val="001D1674"/>
    <w:rsid w:val="001D1E18"/>
    <w:rsid w:val="001D45B2"/>
    <w:rsid w:val="001D4690"/>
    <w:rsid w:val="001D51BA"/>
    <w:rsid w:val="001D53E7"/>
    <w:rsid w:val="001D56A4"/>
    <w:rsid w:val="001D6342"/>
    <w:rsid w:val="001D635E"/>
    <w:rsid w:val="001D6D53"/>
    <w:rsid w:val="001D6D66"/>
    <w:rsid w:val="001D6EC4"/>
    <w:rsid w:val="001D73E1"/>
    <w:rsid w:val="001E006D"/>
    <w:rsid w:val="001E090A"/>
    <w:rsid w:val="001E12A1"/>
    <w:rsid w:val="001E14C4"/>
    <w:rsid w:val="001E2614"/>
    <w:rsid w:val="001E3BF1"/>
    <w:rsid w:val="001E4047"/>
    <w:rsid w:val="001E58E2"/>
    <w:rsid w:val="001E5B50"/>
    <w:rsid w:val="001E66DE"/>
    <w:rsid w:val="001E7AED"/>
    <w:rsid w:val="001E7CAE"/>
    <w:rsid w:val="001E7FE8"/>
    <w:rsid w:val="001F0A55"/>
    <w:rsid w:val="001F10ED"/>
    <w:rsid w:val="001F1B69"/>
    <w:rsid w:val="001F381F"/>
    <w:rsid w:val="001F3916"/>
    <w:rsid w:val="001F397D"/>
    <w:rsid w:val="001F54C5"/>
    <w:rsid w:val="001F579B"/>
    <w:rsid w:val="001F5847"/>
    <w:rsid w:val="001F6627"/>
    <w:rsid w:val="001F662C"/>
    <w:rsid w:val="001F7074"/>
    <w:rsid w:val="001F79F9"/>
    <w:rsid w:val="001F7D22"/>
    <w:rsid w:val="00200490"/>
    <w:rsid w:val="00200804"/>
    <w:rsid w:val="00200DBE"/>
    <w:rsid w:val="00201D05"/>
    <w:rsid w:val="00201ED0"/>
    <w:rsid w:val="00201F3A"/>
    <w:rsid w:val="00203C4A"/>
    <w:rsid w:val="00203F96"/>
    <w:rsid w:val="0020430C"/>
    <w:rsid w:val="00204DC4"/>
    <w:rsid w:val="0020500C"/>
    <w:rsid w:val="0020546B"/>
    <w:rsid w:val="002069B2"/>
    <w:rsid w:val="002074F7"/>
    <w:rsid w:val="00207791"/>
    <w:rsid w:val="00207808"/>
    <w:rsid w:val="00207BB2"/>
    <w:rsid w:val="00207FA3"/>
    <w:rsid w:val="00210450"/>
    <w:rsid w:val="00210656"/>
    <w:rsid w:val="00210F4A"/>
    <w:rsid w:val="00212779"/>
    <w:rsid w:val="00212A31"/>
    <w:rsid w:val="0021352A"/>
    <w:rsid w:val="002135F4"/>
    <w:rsid w:val="002141C7"/>
    <w:rsid w:val="0021438A"/>
    <w:rsid w:val="00214DA8"/>
    <w:rsid w:val="00215423"/>
    <w:rsid w:val="002158FA"/>
    <w:rsid w:val="00215F50"/>
    <w:rsid w:val="00216A11"/>
    <w:rsid w:val="00217462"/>
    <w:rsid w:val="002175C0"/>
    <w:rsid w:val="00217953"/>
    <w:rsid w:val="002200FD"/>
    <w:rsid w:val="00220600"/>
    <w:rsid w:val="00220F21"/>
    <w:rsid w:val="002220AA"/>
    <w:rsid w:val="002224DB"/>
    <w:rsid w:val="002237AC"/>
    <w:rsid w:val="00223FCB"/>
    <w:rsid w:val="0022454A"/>
    <w:rsid w:val="0022473C"/>
    <w:rsid w:val="00224AF7"/>
    <w:rsid w:val="00224B3E"/>
    <w:rsid w:val="002250B1"/>
    <w:rsid w:val="002252C3"/>
    <w:rsid w:val="00225C14"/>
    <w:rsid w:val="00225C54"/>
    <w:rsid w:val="002263BE"/>
    <w:rsid w:val="0022690B"/>
    <w:rsid w:val="00227490"/>
    <w:rsid w:val="00230765"/>
    <w:rsid w:val="00230D18"/>
    <w:rsid w:val="002319E4"/>
    <w:rsid w:val="00232537"/>
    <w:rsid w:val="002337F8"/>
    <w:rsid w:val="00235632"/>
    <w:rsid w:val="00235731"/>
    <w:rsid w:val="00235872"/>
    <w:rsid w:val="00235F8E"/>
    <w:rsid w:val="00236560"/>
    <w:rsid w:val="00236871"/>
    <w:rsid w:val="0023725D"/>
    <w:rsid w:val="002378E3"/>
    <w:rsid w:val="00237A0B"/>
    <w:rsid w:val="00241559"/>
    <w:rsid w:val="002435B3"/>
    <w:rsid w:val="00244B52"/>
    <w:rsid w:val="00245311"/>
    <w:rsid w:val="002458EB"/>
    <w:rsid w:val="0024614F"/>
    <w:rsid w:val="0024628A"/>
    <w:rsid w:val="002475A9"/>
    <w:rsid w:val="00247F47"/>
    <w:rsid w:val="002500C8"/>
    <w:rsid w:val="0025147E"/>
    <w:rsid w:val="00251B63"/>
    <w:rsid w:val="00253AA7"/>
    <w:rsid w:val="00253F15"/>
    <w:rsid w:val="00254175"/>
    <w:rsid w:val="00254450"/>
    <w:rsid w:val="00254A8A"/>
    <w:rsid w:val="00255E52"/>
    <w:rsid w:val="00257543"/>
    <w:rsid w:val="00257FF2"/>
    <w:rsid w:val="00260E84"/>
    <w:rsid w:val="0026153F"/>
    <w:rsid w:val="002617E7"/>
    <w:rsid w:val="00263E93"/>
    <w:rsid w:val="00264228"/>
    <w:rsid w:val="00264261"/>
    <w:rsid w:val="00264334"/>
    <w:rsid w:val="0026473E"/>
    <w:rsid w:val="00264AB0"/>
    <w:rsid w:val="00264C86"/>
    <w:rsid w:val="002650BA"/>
    <w:rsid w:val="00266214"/>
    <w:rsid w:val="00267726"/>
    <w:rsid w:val="00267C83"/>
    <w:rsid w:val="00270F93"/>
    <w:rsid w:val="0027144F"/>
    <w:rsid w:val="00271813"/>
    <w:rsid w:val="00271F17"/>
    <w:rsid w:val="00271F3A"/>
    <w:rsid w:val="00272DCA"/>
    <w:rsid w:val="00273278"/>
    <w:rsid w:val="002737F4"/>
    <w:rsid w:val="00276F72"/>
    <w:rsid w:val="00277016"/>
    <w:rsid w:val="002772F5"/>
    <w:rsid w:val="002800C8"/>
    <w:rsid w:val="002805F5"/>
    <w:rsid w:val="00280751"/>
    <w:rsid w:val="002808B9"/>
    <w:rsid w:val="00280DE9"/>
    <w:rsid w:val="00281162"/>
    <w:rsid w:val="00282802"/>
    <w:rsid w:val="0028280A"/>
    <w:rsid w:val="002831AB"/>
    <w:rsid w:val="00283241"/>
    <w:rsid w:val="00283295"/>
    <w:rsid w:val="00283730"/>
    <w:rsid w:val="00283E26"/>
    <w:rsid w:val="00284B59"/>
    <w:rsid w:val="00286ACD"/>
    <w:rsid w:val="00286DB7"/>
    <w:rsid w:val="00287838"/>
    <w:rsid w:val="00287A2A"/>
    <w:rsid w:val="00287E1C"/>
    <w:rsid w:val="002907B5"/>
    <w:rsid w:val="00291121"/>
    <w:rsid w:val="002927CE"/>
    <w:rsid w:val="00292EB7"/>
    <w:rsid w:val="00295AA4"/>
    <w:rsid w:val="00296227"/>
    <w:rsid w:val="002963E8"/>
    <w:rsid w:val="00296F44"/>
    <w:rsid w:val="0029777D"/>
    <w:rsid w:val="002A0004"/>
    <w:rsid w:val="002A045C"/>
    <w:rsid w:val="002A055E"/>
    <w:rsid w:val="002A0B13"/>
    <w:rsid w:val="002A0D13"/>
    <w:rsid w:val="002A0E2C"/>
    <w:rsid w:val="002A1294"/>
    <w:rsid w:val="002A1D4E"/>
    <w:rsid w:val="002A23A1"/>
    <w:rsid w:val="002A2869"/>
    <w:rsid w:val="002A2AFA"/>
    <w:rsid w:val="002A3D67"/>
    <w:rsid w:val="002A4E83"/>
    <w:rsid w:val="002A578E"/>
    <w:rsid w:val="002A6524"/>
    <w:rsid w:val="002A774D"/>
    <w:rsid w:val="002A7B8B"/>
    <w:rsid w:val="002B0D37"/>
    <w:rsid w:val="002B0DBA"/>
    <w:rsid w:val="002B1A36"/>
    <w:rsid w:val="002B21EC"/>
    <w:rsid w:val="002B24D6"/>
    <w:rsid w:val="002B260A"/>
    <w:rsid w:val="002B2A8E"/>
    <w:rsid w:val="002B2DD2"/>
    <w:rsid w:val="002B3809"/>
    <w:rsid w:val="002B39DC"/>
    <w:rsid w:val="002B3BE3"/>
    <w:rsid w:val="002B414C"/>
    <w:rsid w:val="002B4B8D"/>
    <w:rsid w:val="002B4F53"/>
    <w:rsid w:val="002B543E"/>
    <w:rsid w:val="002B5995"/>
    <w:rsid w:val="002B76F7"/>
    <w:rsid w:val="002B7E77"/>
    <w:rsid w:val="002C1091"/>
    <w:rsid w:val="002C1A91"/>
    <w:rsid w:val="002C3172"/>
    <w:rsid w:val="002C3310"/>
    <w:rsid w:val="002C3351"/>
    <w:rsid w:val="002C3730"/>
    <w:rsid w:val="002C3B28"/>
    <w:rsid w:val="002C3B51"/>
    <w:rsid w:val="002C41E6"/>
    <w:rsid w:val="002C5D74"/>
    <w:rsid w:val="002C685F"/>
    <w:rsid w:val="002D071A"/>
    <w:rsid w:val="002D07BF"/>
    <w:rsid w:val="002D10CD"/>
    <w:rsid w:val="002D11FA"/>
    <w:rsid w:val="002D14BA"/>
    <w:rsid w:val="002D2A46"/>
    <w:rsid w:val="002D34B2"/>
    <w:rsid w:val="002D48B0"/>
    <w:rsid w:val="002D5B37"/>
    <w:rsid w:val="002D5D56"/>
    <w:rsid w:val="002D6022"/>
    <w:rsid w:val="002D6330"/>
    <w:rsid w:val="002D639C"/>
    <w:rsid w:val="002D6B6C"/>
    <w:rsid w:val="002D7637"/>
    <w:rsid w:val="002E17F2"/>
    <w:rsid w:val="002E1DEA"/>
    <w:rsid w:val="002E2BD3"/>
    <w:rsid w:val="002E32DE"/>
    <w:rsid w:val="002E4411"/>
    <w:rsid w:val="002E56DD"/>
    <w:rsid w:val="002E65DC"/>
    <w:rsid w:val="002E6B53"/>
    <w:rsid w:val="002E7CAE"/>
    <w:rsid w:val="002F01AA"/>
    <w:rsid w:val="002F11B5"/>
    <w:rsid w:val="002F13E4"/>
    <w:rsid w:val="002F1525"/>
    <w:rsid w:val="002F2771"/>
    <w:rsid w:val="002F37A9"/>
    <w:rsid w:val="002F4195"/>
    <w:rsid w:val="002F45F2"/>
    <w:rsid w:val="002F60EB"/>
    <w:rsid w:val="002F6C6A"/>
    <w:rsid w:val="002F720D"/>
    <w:rsid w:val="002F7AD9"/>
    <w:rsid w:val="003000EE"/>
    <w:rsid w:val="00300182"/>
    <w:rsid w:val="003004D6"/>
    <w:rsid w:val="00301B52"/>
    <w:rsid w:val="00301CE6"/>
    <w:rsid w:val="00301ED7"/>
    <w:rsid w:val="0030211D"/>
    <w:rsid w:val="0030256B"/>
    <w:rsid w:val="00303567"/>
    <w:rsid w:val="00303E20"/>
    <w:rsid w:val="00304D6E"/>
    <w:rsid w:val="00304E8E"/>
    <w:rsid w:val="00304FC4"/>
    <w:rsid w:val="0030501F"/>
    <w:rsid w:val="003059AB"/>
    <w:rsid w:val="00305E24"/>
    <w:rsid w:val="0030676F"/>
    <w:rsid w:val="0030759B"/>
    <w:rsid w:val="00307BA1"/>
    <w:rsid w:val="00310AA7"/>
    <w:rsid w:val="0031129A"/>
    <w:rsid w:val="00311702"/>
    <w:rsid w:val="00311E82"/>
    <w:rsid w:val="00313FD6"/>
    <w:rsid w:val="003143BD"/>
    <w:rsid w:val="0031463F"/>
    <w:rsid w:val="00314B2F"/>
    <w:rsid w:val="00315363"/>
    <w:rsid w:val="00316959"/>
    <w:rsid w:val="003169D3"/>
    <w:rsid w:val="003172A8"/>
    <w:rsid w:val="00317542"/>
    <w:rsid w:val="00317C60"/>
    <w:rsid w:val="003203ED"/>
    <w:rsid w:val="0032061B"/>
    <w:rsid w:val="00321BFC"/>
    <w:rsid w:val="00322C9F"/>
    <w:rsid w:val="00323885"/>
    <w:rsid w:val="00324D23"/>
    <w:rsid w:val="0032521D"/>
    <w:rsid w:val="00325BAE"/>
    <w:rsid w:val="0032666E"/>
    <w:rsid w:val="00326E8C"/>
    <w:rsid w:val="00327375"/>
    <w:rsid w:val="00331751"/>
    <w:rsid w:val="00332DA0"/>
    <w:rsid w:val="003341C2"/>
    <w:rsid w:val="00334579"/>
    <w:rsid w:val="00334582"/>
    <w:rsid w:val="003350CD"/>
    <w:rsid w:val="00335858"/>
    <w:rsid w:val="0033601D"/>
    <w:rsid w:val="003365F8"/>
    <w:rsid w:val="00336BDA"/>
    <w:rsid w:val="00336BE6"/>
    <w:rsid w:val="0034124B"/>
    <w:rsid w:val="003413C2"/>
    <w:rsid w:val="00342BD7"/>
    <w:rsid w:val="00342CC1"/>
    <w:rsid w:val="00344C79"/>
    <w:rsid w:val="00345127"/>
    <w:rsid w:val="003459CF"/>
    <w:rsid w:val="00346DB5"/>
    <w:rsid w:val="00346DEF"/>
    <w:rsid w:val="00346E78"/>
    <w:rsid w:val="00346FDE"/>
    <w:rsid w:val="0034756A"/>
    <w:rsid w:val="003477B1"/>
    <w:rsid w:val="003512F7"/>
    <w:rsid w:val="00353830"/>
    <w:rsid w:val="00356780"/>
    <w:rsid w:val="00357380"/>
    <w:rsid w:val="003602D9"/>
    <w:rsid w:val="003604CE"/>
    <w:rsid w:val="00361022"/>
    <w:rsid w:val="00362E11"/>
    <w:rsid w:val="00362F97"/>
    <w:rsid w:val="0036567A"/>
    <w:rsid w:val="00367286"/>
    <w:rsid w:val="003701C4"/>
    <w:rsid w:val="00370684"/>
    <w:rsid w:val="00370E47"/>
    <w:rsid w:val="003725D3"/>
    <w:rsid w:val="00372AB1"/>
    <w:rsid w:val="003740E4"/>
    <w:rsid w:val="003742AC"/>
    <w:rsid w:val="00374997"/>
    <w:rsid w:val="00374D1A"/>
    <w:rsid w:val="00377CE1"/>
    <w:rsid w:val="0038066E"/>
    <w:rsid w:val="00380EBD"/>
    <w:rsid w:val="00381B3A"/>
    <w:rsid w:val="0038461C"/>
    <w:rsid w:val="00385132"/>
    <w:rsid w:val="00385BF0"/>
    <w:rsid w:val="00392E0A"/>
    <w:rsid w:val="003939FF"/>
    <w:rsid w:val="00393F8F"/>
    <w:rsid w:val="00396757"/>
    <w:rsid w:val="00396856"/>
    <w:rsid w:val="00397051"/>
    <w:rsid w:val="00397759"/>
    <w:rsid w:val="00397FC6"/>
    <w:rsid w:val="003A04C2"/>
    <w:rsid w:val="003A107D"/>
    <w:rsid w:val="003A20D3"/>
    <w:rsid w:val="003A2223"/>
    <w:rsid w:val="003A2A0F"/>
    <w:rsid w:val="003A2D44"/>
    <w:rsid w:val="003A2F46"/>
    <w:rsid w:val="003A3882"/>
    <w:rsid w:val="003A45A1"/>
    <w:rsid w:val="003A5ACD"/>
    <w:rsid w:val="003A5B0A"/>
    <w:rsid w:val="003A6BAC"/>
    <w:rsid w:val="003A70A4"/>
    <w:rsid w:val="003A771F"/>
    <w:rsid w:val="003A781F"/>
    <w:rsid w:val="003A79BD"/>
    <w:rsid w:val="003A7EF3"/>
    <w:rsid w:val="003B0588"/>
    <w:rsid w:val="003B0CBD"/>
    <w:rsid w:val="003B159C"/>
    <w:rsid w:val="003B15FD"/>
    <w:rsid w:val="003B3277"/>
    <w:rsid w:val="003B369F"/>
    <w:rsid w:val="003B36A3"/>
    <w:rsid w:val="003B49EC"/>
    <w:rsid w:val="003B559B"/>
    <w:rsid w:val="003B64BB"/>
    <w:rsid w:val="003B64E2"/>
    <w:rsid w:val="003B7EA3"/>
    <w:rsid w:val="003B7FE5"/>
    <w:rsid w:val="003C0637"/>
    <w:rsid w:val="003C0DCB"/>
    <w:rsid w:val="003C11C8"/>
    <w:rsid w:val="003C11D4"/>
    <w:rsid w:val="003C13DD"/>
    <w:rsid w:val="003C1AC1"/>
    <w:rsid w:val="003C2702"/>
    <w:rsid w:val="003C2C39"/>
    <w:rsid w:val="003C3261"/>
    <w:rsid w:val="003C338F"/>
    <w:rsid w:val="003C61A1"/>
    <w:rsid w:val="003C66A5"/>
    <w:rsid w:val="003C6E1C"/>
    <w:rsid w:val="003C73B1"/>
    <w:rsid w:val="003C73CE"/>
    <w:rsid w:val="003C7806"/>
    <w:rsid w:val="003C7BB1"/>
    <w:rsid w:val="003D109F"/>
    <w:rsid w:val="003D11D6"/>
    <w:rsid w:val="003D1417"/>
    <w:rsid w:val="003D2478"/>
    <w:rsid w:val="003D3C45"/>
    <w:rsid w:val="003D3E0E"/>
    <w:rsid w:val="003D478F"/>
    <w:rsid w:val="003D4D50"/>
    <w:rsid w:val="003D4E93"/>
    <w:rsid w:val="003D5B1F"/>
    <w:rsid w:val="003D5B35"/>
    <w:rsid w:val="003D6806"/>
    <w:rsid w:val="003D71C6"/>
    <w:rsid w:val="003E06D6"/>
    <w:rsid w:val="003E0724"/>
    <w:rsid w:val="003E147C"/>
    <w:rsid w:val="003E15FA"/>
    <w:rsid w:val="003E1AA6"/>
    <w:rsid w:val="003E1D53"/>
    <w:rsid w:val="003E55E4"/>
    <w:rsid w:val="003E6D8D"/>
    <w:rsid w:val="003E6F02"/>
    <w:rsid w:val="003E6F61"/>
    <w:rsid w:val="003E74E3"/>
    <w:rsid w:val="003F024C"/>
    <w:rsid w:val="003F05C7"/>
    <w:rsid w:val="003F0999"/>
    <w:rsid w:val="003F1246"/>
    <w:rsid w:val="003F2CD4"/>
    <w:rsid w:val="003F3553"/>
    <w:rsid w:val="003F3722"/>
    <w:rsid w:val="003F4A13"/>
    <w:rsid w:val="003F4EFB"/>
    <w:rsid w:val="003F6BBE"/>
    <w:rsid w:val="003F7B1E"/>
    <w:rsid w:val="004000E8"/>
    <w:rsid w:val="00400124"/>
    <w:rsid w:val="00401520"/>
    <w:rsid w:val="00402E2B"/>
    <w:rsid w:val="00402FAE"/>
    <w:rsid w:val="00403CAC"/>
    <w:rsid w:val="0040512B"/>
    <w:rsid w:val="00405346"/>
    <w:rsid w:val="00405CA5"/>
    <w:rsid w:val="00406376"/>
    <w:rsid w:val="0040747E"/>
    <w:rsid w:val="004074FD"/>
    <w:rsid w:val="00407809"/>
    <w:rsid w:val="00407CD3"/>
    <w:rsid w:val="00407FE7"/>
    <w:rsid w:val="00410134"/>
    <w:rsid w:val="00410978"/>
    <w:rsid w:val="00410B72"/>
    <w:rsid w:val="00410F18"/>
    <w:rsid w:val="00411F15"/>
    <w:rsid w:val="004123A3"/>
    <w:rsid w:val="0041263E"/>
    <w:rsid w:val="004135F1"/>
    <w:rsid w:val="0041381F"/>
    <w:rsid w:val="00413AAC"/>
    <w:rsid w:val="00413E92"/>
    <w:rsid w:val="00413F9E"/>
    <w:rsid w:val="004153C3"/>
    <w:rsid w:val="004165F8"/>
    <w:rsid w:val="00416924"/>
    <w:rsid w:val="0041764E"/>
    <w:rsid w:val="004202D8"/>
    <w:rsid w:val="0042087E"/>
    <w:rsid w:val="00421105"/>
    <w:rsid w:val="00422380"/>
    <w:rsid w:val="004227F9"/>
    <w:rsid w:val="00422AA4"/>
    <w:rsid w:val="0042361C"/>
    <w:rsid w:val="00423EFC"/>
    <w:rsid w:val="004242F4"/>
    <w:rsid w:val="00425049"/>
    <w:rsid w:val="004256A1"/>
    <w:rsid w:val="00425FFF"/>
    <w:rsid w:val="0042620D"/>
    <w:rsid w:val="00426257"/>
    <w:rsid w:val="00426EB3"/>
    <w:rsid w:val="00427248"/>
    <w:rsid w:val="00427AEB"/>
    <w:rsid w:val="00430A5F"/>
    <w:rsid w:val="00431C63"/>
    <w:rsid w:val="00432E1F"/>
    <w:rsid w:val="0043350F"/>
    <w:rsid w:val="00433904"/>
    <w:rsid w:val="00433CC4"/>
    <w:rsid w:val="00435E6A"/>
    <w:rsid w:val="00437289"/>
    <w:rsid w:val="00437447"/>
    <w:rsid w:val="00441A92"/>
    <w:rsid w:val="00442DC3"/>
    <w:rsid w:val="00442FCE"/>
    <w:rsid w:val="004431DC"/>
    <w:rsid w:val="004437B1"/>
    <w:rsid w:val="0044418D"/>
    <w:rsid w:val="00444A71"/>
    <w:rsid w:val="00444F56"/>
    <w:rsid w:val="00445850"/>
    <w:rsid w:val="00445CBF"/>
    <w:rsid w:val="00446488"/>
    <w:rsid w:val="00446A05"/>
    <w:rsid w:val="00451660"/>
    <w:rsid w:val="004517AA"/>
    <w:rsid w:val="004520DA"/>
    <w:rsid w:val="00452ACD"/>
    <w:rsid w:val="00452CAC"/>
    <w:rsid w:val="004537E8"/>
    <w:rsid w:val="00454B5D"/>
    <w:rsid w:val="00454EFB"/>
    <w:rsid w:val="00456880"/>
    <w:rsid w:val="0045688E"/>
    <w:rsid w:val="00457565"/>
    <w:rsid w:val="00457B71"/>
    <w:rsid w:val="004609E6"/>
    <w:rsid w:val="00462D20"/>
    <w:rsid w:val="00462F0A"/>
    <w:rsid w:val="004630E9"/>
    <w:rsid w:val="00464689"/>
    <w:rsid w:val="004652EA"/>
    <w:rsid w:val="00465C22"/>
    <w:rsid w:val="004660E7"/>
    <w:rsid w:val="004669BC"/>
    <w:rsid w:val="004669E2"/>
    <w:rsid w:val="004672C3"/>
    <w:rsid w:val="00467E35"/>
    <w:rsid w:val="00470C31"/>
    <w:rsid w:val="0047116E"/>
    <w:rsid w:val="00471DE0"/>
    <w:rsid w:val="004734D0"/>
    <w:rsid w:val="004736D9"/>
    <w:rsid w:val="00474064"/>
    <w:rsid w:val="0047556B"/>
    <w:rsid w:val="00475E88"/>
    <w:rsid w:val="00475F77"/>
    <w:rsid w:val="0047743A"/>
    <w:rsid w:val="00477768"/>
    <w:rsid w:val="004778F4"/>
    <w:rsid w:val="00481310"/>
    <w:rsid w:val="00481721"/>
    <w:rsid w:val="00481B0F"/>
    <w:rsid w:val="00481C9A"/>
    <w:rsid w:val="00482784"/>
    <w:rsid w:val="004833BD"/>
    <w:rsid w:val="0048425F"/>
    <w:rsid w:val="00484665"/>
    <w:rsid w:val="0048478B"/>
    <w:rsid w:val="00485293"/>
    <w:rsid w:val="00486C8A"/>
    <w:rsid w:val="004873BF"/>
    <w:rsid w:val="00491FBA"/>
    <w:rsid w:val="00492112"/>
    <w:rsid w:val="0049268C"/>
    <w:rsid w:val="00492BC5"/>
    <w:rsid w:val="004935CF"/>
    <w:rsid w:val="004944FE"/>
    <w:rsid w:val="00494A75"/>
    <w:rsid w:val="00495B86"/>
    <w:rsid w:val="004964F1"/>
    <w:rsid w:val="00496983"/>
    <w:rsid w:val="004A16BC"/>
    <w:rsid w:val="004A2B94"/>
    <w:rsid w:val="004A3DC8"/>
    <w:rsid w:val="004A4C72"/>
    <w:rsid w:val="004A4D49"/>
    <w:rsid w:val="004A641A"/>
    <w:rsid w:val="004A720B"/>
    <w:rsid w:val="004A771E"/>
    <w:rsid w:val="004A7A58"/>
    <w:rsid w:val="004A7C20"/>
    <w:rsid w:val="004B26E0"/>
    <w:rsid w:val="004B4234"/>
    <w:rsid w:val="004B5209"/>
    <w:rsid w:val="004B584B"/>
    <w:rsid w:val="004B5FE9"/>
    <w:rsid w:val="004B6F6A"/>
    <w:rsid w:val="004B77E5"/>
    <w:rsid w:val="004B7838"/>
    <w:rsid w:val="004B7982"/>
    <w:rsid w:val="004B7C0C"/>
    <w:rsid w:val="004B7F3F"/>
    <w:rsid w:val="004C1943"/>
    <w:rsid w:val="004C1CB1"/>
    <w:rsid w:val="004C26D9"/>
    <w:rsid w:val="004C33BC"/>
    <w:rsid w:val="004C3898"/>
    <w:rsid w:val="004C38EC"/>
    <w:rsid w:val="004C3AA1"/>
    <w:rsid w:val="004C4317"/>
    <w:rsid w:val="004C5BF2"/>
    <w:rsid w:val="004C5FC9"/>
    <w:rsid w:val="004C6359"/>
    <w:rsid w:val="004C68D2"/>
    <w:rsid w:val="004D08F2"/>
    <w:rsid w:val="004D16F6"/>
    <w:rsid w:val="004D36B1"/>
    <w:rsid w:val="004D525E"/>
    <w:rsid w:val="004D668D"/>
    <w:rsid w:val="004D68AA"/>
    <w:rsid w:val="004D75BD"/>
    <w:rsid w:val="004D7708"/>
    <w:rsid w:val="004D7D2C"/>
    <w:rsid w:val="004D7EBD"/>
    <w:rsid w:val="004E070E"/>
    <w:rsid w:val="004E2007"/>
    <w:rsid w:val="004E2680"/>
    <w:rsid w:val="004E28F9"/>
    <w:rsid w:val="004E2949"/>
    <w:rsid w:val="004E354A"/>
    <w:rsid w:val="004E3600"/>
    <w:rsid w:val="004E462E"/>
    <w:rsid w:val="004E465C"/>
    <w:rsid w:val="004E535B"/>
    <w:rsid w:val="004E56DC"/>
    <w:rsid w:val="004E5BCC"/>
    <w:rsid w:val="004E5FC6"/>
    <w:rsid w:val="004E6937"/>
    <w:rsid w:val="004E6C99"/>
    <w:rsid w:val="004E76F4"/>
    <w:rsid w:val="004F01C4"/>
    <w:rsid w:val="004F021C"/>
    <w:rsid w:val="004F0B4E"/>
    <w:rsid w:val="004F0B6C"/>
    <w:rsid w:val="004F2078"/>
    <w:rsid w:val="004F4252"/>
    <w:rsid w:val="004F4D74"/>
    <w:rsid w:val="004F4DA3"/>
    <w:rsid w:val="004F58AE"/>
    <w:rsid w:val="00501597"/>
    <w:rsid w:val="00502F7F"/>
    <w:rsid w:val="00505453"/>
    <w:rsid w:val="00505794"/>
    <w:rsid w:val="00505BE3"/>
    <w:rsid w:val="00506557"/>
    <w:rsid w:val="005065BB"/>
    <w:rsid w:val="0050677A"/>
    <w:rsid w:val="0050785C"/>
    <w:rsid w:val="00507D81"/>
    <w:rsid w:val="005100CD"/>
    <w:rsid w:val="005108D8"/>
    <w:rsid w:val="005116F9"/>
    <w:rsid w:val="005153A7"/>
    <w:rsid w:val="00515A16"/>
    <w:rsid w:val="00516D0F"/>
    <w:rsid w:val="0051763C"/>
    <w:rsid w:val="005202C2"/>
    <w:rsid w:val="005208C8"/>
    <w:rsid w:val="0052118E"/>
    <w:rsid w:val="005215A2"/>
    <w:rsid w:val="005219CF"/>
    <w:rsid w:val="00521A01"/>
    <w:rsid w:val="0052284B"/>
    <w:rsid w:val="00524339"/>
    <w:rsid w:val="00524BFE"/>
    <w:rsid w:val="005254C4"/>
    <w:rsid w:val="005261A9"/>
    <w:rsid w:val="00534B59"/>
    <w:rsid w:val="00535D54"/>
    <w:rsid w:val="00536759"/>
    <w:rsid w:val="00537C62"/>
    <w:rsid w:val="00540529"/>
    <w:rsid w:val="00540F77"/>
    <w:rsid w:val="005413A2"/>
    <w:rsid w:val="00542500"/>
    <w:rsid w:val="00545715"/>
    <w:rsid w:val="00546970"/>
    <w:rsid w:val="005517CF"/>
    <w:rsid w:val="00551AE7"/>
    <w:rsid w:val="00551B00"/>
    <w:rsid w:val="005521F6"/>
    <w:rsid w:val="00552956"/>
    <w:rsid w:val="00552AEB"/>
    <w:rsid w:val="00552BB4"/>
    <w:rsid w:val="0055355F"/>
    <w:rsid w:val="0055472E"/>
    <w:rsid w:val="00554E19"/>
    <w:rsid w:val="005550A8"/>
    <w:rsid w:val="005562BD"/>
    <w:rsid w:val="00556BBA"/>
    <w:rsid w:val="00556C80"/>
    <w:rsid w:val="00557238"/>
    <w:rsid w:val="005572F5"/>
    <w:rsid w:val="00557B1B"/>
    <w:rsid w:val="0056033F"/>
    <w:rsid w:val="00560387"/>
    <w:rsid w:val="00560AA5"/>
    <w:rsid w:val="0056121F"/>
    <w:rsid w:val="005633EF"/>
    <w:rsid w:val="0056358A"/>
    <w:rsid w:val="00563B2A"/>
    <w:rsid w:val="00563E36"/>
    <w:rsid w:val="00564E70"/>
    <w:rsid w:val="0056524C"/>
    <w:rsid w:val="00566E74"/>
    <w:rsid w:val="00570543"/>
    <w:rsid w:val="00572505"/>
    <w:rsid w:val="00574479"/>
    <w:rsid w:val="005767D5"/>
    <w:rsid w:val="005772CB"/>
    <w:rsid w:val="0057778E"/>
    <w:rsid w:val="00581F1E"/>
    <w:rsid w:val="0058245B"/>
    <w:rsid w:val="00582809"/>
    <w:rsid w:val="00583343"/>
    <w:rsid w:val="00583D75"/>
    <w:rsid w:val="005844E8"/>
    <w:rsid w:val="00586BD5"/>
    <w:rsid w:val="00586EA8"/>
    <w:rsid w:val="0058798C"/>
    <w:rsid w:val="00587CAB"/>
    <w:rsid w:val="005900FA"/>
    <w:rsid w:val="005903BF"/>
    <w:rsid w:val="005935A4"/>
    <w:rsid w:val="0059403C"/>
    <w:rsid w:val="005948C2"/>
    <w:rsid w:val="00594BE8"/>
    <w:rsid w:val="005951DE"/>
    <w:rsid w:val="00595655"/>
    <w:rsid w:val="00595DCA"/>
    <w:rsid w:val="0059600B"/>
    <w:rsid w:val="00596CE2"/>
    <w:rsid w:val="0059779B"/>
    <w:rsid w:val="005A1054"/>
    <w:rsid w:val="005A185B"/>
    <w:rsid w:val="005A209A"/>
    <w:rsid w:val="005A35AA"/>
    <w:rsid w:val="005A3C19"/>
    <w:rsid w:val="005A4D3A"/>
    <w:rsid w:val="005A4F86"/>
    <w:rsid w:val="005A5398"/>
    <w:rsid w:val="005A56D0"/>
    <w:rsid w:val="005A6181"/>
    <w:rsid w:val="005A6481"/>
    <w:rsid w:val="005A662D"/>
    <w:rsid w:val="005B0F1B"/>
    <w:rsid w:val="005B1409"/>
    <w:rsid w:val="005B2922"/>
    <w:rsid w:val="005B2998"/>
    <w:rsid w:val="005B3157"/>
    <w:rsid w:val="005B35D7"/>
    <w:rsid w:val="005B3829"/>
    <w:rsid w:val="005B392A"/>
    <w:rsid w:val="005B3AA3"/>
    <w:rsid w:val="005B3F1A"/>
    <w:rsid w:val="005B4072"/>
    <w:rsid w:val="005B4230"/>
    <w:rsid w:val="005B69F1"/>
    <w:rsid w:val="005B6C52"/>
    <w:rsid w:val="005B6F83"/>
    <w:rsid w:val="005C06DF"/>
    <w:rsid w:val="005C0B0B"/>
    <w:rsid w:val="005C193B"/>
    <w:rsid w:val="005C2765"/>
    <w:rsid w:val="005C30B9"/>
    <w:rsid w:val="005C355D"/>
    <w:rsid w:val="005C4012"/>
    <w:rsid w:val="005C4345"/>
    <w:rsid w:val="005C45B1"/>
    <w:rsid w:val="005C4D66"/>
    <w:rsid w:val="005C6C50"/>
    <w:rsid w:val="005C74FB"/>
    <w:rsid w:val="005C77AE"/>
    <w:rsid w:val="005C7A49"/>
    <w:rsid w:val="005D0AB4"/>
    <w:rsid w:val="005D125D"/>
    <w:rsid w:val="005D1602"/>
    <w:rsid w:val="005D237F"/>
    <w:rsid w:val="005D28C9"/>
    <w:rsid w:val="005D2B5B"/>
    <w:rsid w:val="005D2B9D"/>
    <w:rsid w:val="005D39AD"/>
    <w:rsid w:val="005D3EE8"/>
    <w:rsid w:val="005D4404"/>
    <w:rsid w:val="005D4A79"/>
    <w:rsid w:val="005D7998"/>
    <w:rsid w:val="005E1703"/>
    <w:rsid w:val="005E19B2"/>
    <w:rsid w:val="005E1E2E"/>
    <w:rsid w:val="005E1E55"/>
    <w:rsid w:val="005E385F"/>
    <w:rsid w:val="005E399E"/>
    <w:rsid w:val="005E43F5"/>
    <w:rsid w:val="005E4B08"/>
    <w:rsid w:val="005E5766"/>
    <w:rsid w:val="005E5B81"/>
    <w:rsid w:val="005E6369"/>
    <w:rsid w:val="005E78E1"/>
    <w:rsid w:val="005F156F"/>
    <w:rsid w:val="005F1897"/>
    <w:rsid w:val="005F1C88"/>
    <w:rsid w:val="005F2826"/>
    <w:rsid w:val="005F2CB1"/>
    <w:rsid w:val="005F2F81"/>
    <w:rsid w:val="005F3025"/>
    <w:rsid w:val="005F426C"/>
    <w:rsid w:val="005F4D69"/>
    <w:rsid w:val="005F618C"/>
    <w:rsid w:val="005F6982"/>
    <w:rsid w:val="005F70BD"/>
    <w:rsid w:val="005F7340"/>
    <w:rsid w:val="006008E7"/>
    <w:rsid w:val="006009C1"/>
    <w:rsid w:val="00601DEB"/>
    <w:rsid w:val="0060283C"/>
    <w:rsid w:val="00602BC0"/>
    <w:rsid w:val="00602C92"/>
    <w:rsid w:val="006033D4"/>
    <w:rsid w:val="00604F14"/>
    <w:rsid w:val="00605E63"/>
    <w:rsid w:val="00606057"/>
    <w:rsid w:val="00606D46"/>
    <w:rsid w:val="00607CE7"/>
    <w:rsid w:val="006106E5"/>
    <w:rsid w:val="00610925"/>
    <w:rsid w:val="00611AAE"/>
    <w:rsid w:val="00611B83"/>
    <w:rsid w:val="00611B97"/>
    <w:rsid w:val="00612965"/>
    <w:rsid w:val="00613257"/>
    <w:rsid w:val="00613438"/>
    <w:rsid w:val="00615305"/>
    <w:rsid w:val="00615505"/>
    <w:rsid w:val="00616006"/>
    <w:rsid w:val="006170FF"/>
    <w:rsid w:val="00617464"/>
    <w:rsid w:val="006205C2"/>
    <w:rsid w:val="006207FA"/>
    <w:rsid w:val="00620A71"/>
    <w:rsid w:val="00620D80"/>
    <w:rsid w:val="00621812"/>
    <w:rsid w:val="0062220D"/>
    <w:rsid w:val="006234A6"/>
    <w:rsid w:val="006249ED"/>
    <w:rsid w:val="00625A99"/>
    <w:rsid w:val="0062606D"/>
    <w:rsid w:val="006267C4"/>
    <w:rsid w:val="00626F0A"/>
    <w:rsid w:val="00630001"/>
    <w:rsid w:val="00630BD7"/>
    <w:rsid w:val="00631169"/>
    <w:rsid w:val="006311B3"/>
    <w:rsid w:val="00631719"/>
    <w:rsid w:val="00631CAC"/>
    <w:rsid w:val="00631DCE"/>
    <w:rsid w:val="00631F10"/>
    <w:rsid w:val="0063284C"/>
    <w:rsid w:val="0063326E"/>
    <w:rsid w:val="006336C9"/>
    <w:rsid w:val="00636111"/>
    <w:rsid w:val="00636398"/>
    <w:rsid w:val="00636781"/>
    <w:rsid w:val="006368D3"/>
    <w:rsid w:val="00636973"/>
    <w:rsid w:val="00636C26"/>
    <w:rsid w:val="006377EC"/>
    <w:rsid w:val="00637B68"/>
    <w:rsid w:val="00640403"/>
    <w:rsid w:val="00640C59"/>
    <w:rsid w:val="00640CF2"/>
    <w:rsid w:val="00640E80"/>
    <w:rsid w:val="00641294"/>
    <w:rsid w:val="00641409"/>
    <w:rsid w:val="0064151F"/>
    <w:rsid w:val="00641533"/>
    <w:rsid w:val="00641748"/>
    <w:rsid w:val="00641F5F"/>
    <w:rsid w:val="0064208D"/>
    <w:rsid w:val="00642C7A"/>
    <w:rsid w:val="00642FE0"/>
    <w:rsid w:val="00643475"/>
    <w:rsid w:val="0064396A"/>
    <w:rsid w:val="00643BC8"/>
    <w:rsid w:val="00644AAC"/>
    <w:rsid w:val="006453F8"/>
    <w:rsid w:val="0064624E"/>
    <w:rsid w:val="00647FB8"/>
    <w:rsid w:val="00650AB9"/>
    <w:rsid w:val="00651A81"/>
    <w:rsid w:val="00652524"/>
    <w:rsid w:val="00653BA7"/>
    <w:rsid w:val="006542C4"/>
    <w:rsid w:val="006552FE"/>
    <w:rsid w:val="00655733"/>
    <w:rsid w:val="00655ACD"/>
    <w:rsid w:val="0065687D"/>
    <w:rsid w:val="00656A92"/>
    <w:rsid w:val="00656DDE"/>
    <w:rsid w:val="0065743C"/>
    <w:rsid w:val="006574B0"/>
    <w:rsid w:val="00657762"/>
    <w:rsid w:val="00657813"/>
    <w:rsid w:val="0066011D"/>
    <w:rsid w:val="006607C0"/>
    <w:rsid w:val="006611AA"/>
    <w:rsid w:val="006613A6"/>
    <w:rsid w:val="006627A2"/>
    <w:rsid w:val="00662958"/>
    <w:rsid w:val="00662C09"/>
    <w:rsid w:val="00662CC4"/>
    <w:rsid w:val="006634AB"/>
    <w:rsid w:val="006634E6"/>
    <w:rsid w:val="0066400B"/>
    <w:rsid w:val="00664ADE"/>
    <w:rsid w:val="006652CA"/>
    <w:rsid w:val="006655EE"/>
    <w:rsid w:val="00666DE2"/>
    <w:rsid w:val="00667EE7"/>
    <w:rsid w:val="0067055F"/>
    <w:rsid w:val="00670922"/>
    <w:rsid w:val="00670BE1"/>
    <w:rsid w:val="006711E7"/>
    <w:rsid w:val="0067218F"/>
    <w:rsid w:val="006727DF"/>
    <w:rsid w:val="006729A4"/>
    <w:rsid w:val="00673F32"/>
    <w:rsid w:val="006741F2"/>
    <w:rsid w:val="006747C1"/>
    <w:rsid w:val="00674A0F"/>
    <w:rsid w:val="00674AE8"/>
    <w:rsid w:val="00674CC3"/>
    <w:rsid w:val="00675317"/>
    <w:rsid w:val="00675C02"/>
    <w:rsid w:val="00675C72"/>
    <w:rsid w:val="006771F9"/>
    <w:rsid w:val="006776D7"/>
    <w:rsid w:val="00677B02"/>
    <w:rsid w:val="00680735"/>
    <w:rsid w:val="00681003"/>
    <w:rsid w:val="006817C9"/>
    <w:rsid w:val="00682FF0"/>
    <w:rsid w:val="00683114"/>
    <w:rsid w:val="00683ECE"/>
    <w:rsid w:val="0068455A"/>
    <w:rsid w:val="006847FF"/>
    <w:rsid w:val="0068551D"/>
    <w:rsid w:val="00686A43"/>
    <w:rsid w:val="00690D50"/>
    <w:rsid w:val="006912A9"/>
    <w:rsid w:val="00691A09"/>
    <w:rsid w:val="006948D5"/>
    <w:rsid w:val="006959E1"/>
    <w:rsid w:val="00695FC2"/>
    <w:rsid w:val="00696832"/>
    <w:rsid w:val="00696949"/>
    <w:rsid w:val="00696C4D"/>
    <w:rsid w:val="00697052"/>
    <w:rsid w:val="00697ADA"/>
    <w:rsid w:val="00697D96"/>
    <w:rsid w:val="006A0C1C"/>
    <w:rsid w:val="006A26F2"/>
    <w:rsid w:val="006A40E1"/>
    <w:rsid w:val="006A46FB"/>
    <w:rsid w:val="006A4C04"/>
    <w:rsid w:val="006A5E28"/>
    <w:rsid w:val="006A697B"/>
    <w:rsid w:val="006A6F90"/>
    <w:rsid w:val="006A7778"/>
    <w:rsid w:val="006A7AFF"/>
    <w:rsid w:val="006B032C"/>
    <w:rsid w:val="006B042B"/>
    <w:rsid w:val="006B068E"/>
    <w:rsid w:val="006B0F01"/>
    <w:rsid w:val="006B1816"/>
    <w:rsid w:val="006B1D9F"/>
    <w:rsid w:val="006B2099"/>
    <w:rsid w:val="006B2458"/>
    <w:rsid w:val="006B2813"/>
    <w:rsid w:val="006B284D"/>
    <w:rsid w:val="006B2EB5"/>
    <w:rsid w:val="006B4210"/>
    <w:rsid w:val="006B50CF"/>
    <w:rsid w:val="006B56EA"/>
    <w:rsid w:val="006B6180"/>
    <w:rsid w:val="006B7222"/>
    <w:rsid w:val="006B7F5F"/>
    <w:rsid w:val="006C03B8"/>
    <w:rsid w:val="006C12B5"/>
    <w:rsid w:val="006C2F51"/>
    <w:rsid w:val="006C3605"/>
    <w:rsid w:val="006C41FC"/>
    <w:rsid w:val="006C5686"/>
    <w:rsid w:val="006C5E19"/>
    <w:rsid w:val="006C5EC9"/>
    <w:rsid w:val="006C6059"/>
    <w:rsid w:val="006C6985"/>
    <w:rsid w:val="006C698A"/>
    <w:rsid w:val="006C6A28"/>
    <w:rsid w:val="006C6F21"/>
    <w:rsid w:val="006C7522"/>
    <w:rsid w:val="006D0AF0"/>
    <w:rsid w:val="006D1D47"/>
    <w:rsid w:val="006D3388"/>
    <w:rsid w:val="006D42B7"/>
    <w:rsid w:val="006D4AFB"/>
    <w:rsid w:val="006D4BF6"/>
    <w:rsid w:val="006D4D66"/>
    <w:rsid w:val="006D634D"/>
    <w:rsid w:val="006D6F08"/>
    <w:rsid w:val="006D6F67"/>
    <w:rsid w:val="006E062C"/>
    <w:rsid w:val="006E13BA"/>
    <w:rsid w:val="006E1C82"/>
    <w:rsid w:val="006E28B7"/>
    <w:rsid w:val="006E2A9B"/>
    <w:rsid w:val="006E3310"/>
    <w:rsid w:val="006E363B"/>
    <w:rsid w:val="006E4073"/>
    <w:rsid w:val="006E4685"/>
    <w:rsid w:val="006E4E39"/>
    <w:rsid w:val="006E565E"/>
    <w:rsid w:val="006E673D"/>
    <w:rsid w:val="006E7D3B"/>
    <w:rsid w:val="006F0D0C"/>
    <w:rsid w:val="006F19AA"/>
    <w:rsid w:val="006F1B70"/>
    <w:rsid w:val="006F1C9B"/>
    <w:rsid w:val="006F285F"/>
    <w:rsid w:val="006F341D"/>
    <w:rsid w:val="006F3448"/>
    <w:rsid w:val="006F352A"/>
    <w:rsid w:val="006F3CDE"/>
    <w:rsid w:val="006F501E"/>
    <w:rsid w:val="006F581A"/>
    <w:rsid w:val="006F58D4"/>
    <w:rsid w:val="006F6582"/>
    <w:rsid w:val="006F7330"/>
    <w:rsid w:val="007007FC"/>
    <w:rsid w:val="00701636"/>
    <w:rsid w:val="0070346E"/>
    <w:rsid w:val="00703665"/>
    <w:rsid w:val="00704EDB"/>
    <w:rsid w:val="00705A21"/>
    <w:rsid w:val="00705C79"/>
    <w:rsid w:val="00706082"/>
    <w:rsid w:val="00706101"/>
    <w:rsid w:val="00707072"/>
    <w:rsid w:val="00707D61"/>
    <w:rsid w:val="00712287"/>
    <w:rsid w:val="00712772"/>
    <w:rsid w:val="007148D3"/>
    <w:rsid w:val="00715824"/>
    <w:rsid w:val="007159AF"/>
    <w:rsid w:val="00715A9A"/>
    <w:rsid w:val="00715B9A"/>
    <w:rsid w:val="00716445"/>
    <w:rsid w:val="00716995"/>
    <w:rsid w:val="00716D1F"/>
    <w:rsid w:val="007175FC"/>
    <w:rsid w:val="00717DEC"/>
    <w:rsid w:val="0072161A"/>
    <w:rsid w:val="00721924"/>
    <w:rsid w:val="00721B32"/>
    <w:rsid w:val="00723909"/>
    <w:rsid w:val="007248B4"/>
    <w:rsid w:val="007248D9"/>
    <w:rsid w:val="0072562D"/>
    <w:rsid w:val="007257D0"/>
    <w:rsid w:val="00726860"/>
    <w:rsid w:val="00726EA6"/>
    <w:rsid w:val="007271B9"/>
    <w:rsid w:val="00727208"/>
    <w:rsid w:val="00727680"/>
    <w:rsid w:val="00727DFE"/>
    <w:rsid w:val="00730336"/>
    <w:rsid w:val="007310D3"/>
    <w:rsid w:val="007314BB"/>
    <w:rsid w:val="0073316A"/>
    <w:rsid w:val="00733828"/>
    <w:rsid w:val="007345EE"/>
    <w:rsid w:val="007348B1"/>
    <w:rsid w:val="00735253"/>
    <w:rsid w:val="0073596B"/>
    <w:rsid w:val="007362A6"/>
    <w:rsid w:val="00736D7D"/>
    <w:rsid w:val="00740E58"/>
    <w:rsid w:val="00741479"/>
    <w:rsid w:val="00741502"/>
    <w:rsid w:val="007416F5"/>
    <w:rsid w:val="00741B7C"/>
    <w:rsid w:val="00741C6B"/>
    <w:rsid w:val="00741ED5"/>
    <w:rsid w:val="00741F47"/>
    <w:rsid w:val="007445A0"/>
    <w:rsid w:val="0074465C"/>
    <w:rsid w:val="0074524B"/>
    <w:rsid w:val="007452EA"/>
    <w:rsid w:val="00745F82"/>
    <w:rsid w:val="007466F8"/>
    <w:rsid w:val="007470CF"/>
    <w:rsid w:val="00747BE8"/>
    <w:rsid w:val="00747D8B"/>
    <w:rsid w:val="007501E6"/>
    <w:rsid w:val="00751228"/>
    <w:rsid w:val="0075129C"/>
    <w:rsid w:val="00753937"/>
    <w:rsid w:val="00753DD9"/>
    <w:rsid w:val="0075574C"/>
    <w:rsid w:val="007557FD"/>
    <w:rsid w:val="00755C8F"/>
    <w:rsid w:val="007571E1"/>
    <w:rsid w:val="00757907"/>
    <w:rsid w:val="007604B2"/>
    <w:rsid w:val="00760E08"/>
    <w:rsid w:val="00764066"/>
    <w:rsid w:val="00765281"/>
    <w:rsid w:val="00765793"/>
    <w:rsid w:val="00766A6E"/>
    <w:rsid w:val="00766BAD"/>
    <w:rsid w:val="00766DD8"/>
    <w:rsid w:val="00771658"/>
    <w:rsid w:val="007722BE"/>
    <w:rsid w:val="0077230D"/>
    <w:rsid w:val="007729A2"/>
    <w:rsid w:val="007747B3"/>
    <w:rsid w:val="00774CA2"/>
    <w:rsid w:val="00774D09"/>
    <w:rsid w:val="007753F5"/>
    <w:rsid w:val="007755F2"/>
    <w:rsid w:val="007766B0"/>
    <w:rsid w:val="00776971"/>
    <w:rsid w:val="007804A4"/>
    <w:rsid w:val="00780952"/>
    <w:rsid w:val="00780A80"/>
    <w:rsid w:val="00780B73"/>
    <w:rsid w:val="0078177E"/>
    <w:rsid w:val="00781E56"/>
    <w:rsid w:val="007824C3"/>
    <w:rsid w:val="0078251C"/>
    <w:rsid w:val="007829E3"/>
    <w:rsid w:val="0078304C"/>
    <w:rsid w:val="00783673"/>
    <w:rsid w:val="00783758"/>
    <w:rsid w:val="007852C3"/>
    <w:rsid w:val="00785490"/>
    <w:rsid w:val="00786246"/>
    <w:rsid w:val="0078657D"/>
    <w:rsid w:val="0078692A"/>
    <w:rsid w:val="007902E4"/>
    <w:rsid w:val="00791466"/>
    <w:rsid w:val="007922EE"/>
    <w:rsid w:val="007925EA"/>
    <w:rsid w:val="007927BC"/>
    <w:rsid w:val="0079284C"/>
    <w:rsid w:val="00793CD8"/>
    <w:rsid w:val="00794552"/>
    <w:rsid w:val="00794587"/>
    <w:rsid w:val="00795C92"/>
    <w:rsid w:val="00796231"/>
    <w:rsid w:val="00796EF7"/>
    <w:rsid w:val="00797173"/>
    <w:rsid w:val="00797568"/>
    <w:rsid w:val="007A1CB3"/>
    <w:rsid w:val="007A1E0F"/>
    <w:rsid w:val="007A2CDB"/>
    <w:rsid w:val="007A306F"/>
    <w:rsid w:val="007A3FB5"/>
    <w:rsid w:val="007A40A7"/>
    <w:rsid w:val="007A43A6"/>
    <w:rsid w:val="007A44B6"/>
    <w:rsid w:val="007A508E"/>
    <w:rsid w:val="007A58A6"/>
    <w:rsid w:val="007A5AD0"/>
    <w:rsid w:val="007A5B77"/>
    <w:rsid w:val="007A6F8D"/>
    <w:rsid w:val="007B15D9"/>
    <w:rsid w:val="007B23C8"/>
    <w:rsid w:val="007B339F"/>
    <w:rsid w:val="007B3D2D"/>
    <w:rsid w:val="007B4EAD"/>
    <w:rsid w:val="007B50AE"/>
    <w:rsid w:val="007B51DF"/>
    <w:rsid w:val="007B57B9"/>
    <w:rsid w:val="007B7F4D"/>
    <w:rsid w:val="007C01E1"/>
    <w:rsid w:val="007C05DD"/>
    <w:rsid w:val="007C0A10"/>
    <w:rsid w:val="007C1253"/>
    <w:rsid w:val="007C2006"/>
    <w:rsid w:val="007C28F5"/>
    <w:rsid w:val="007C3D18"/>
    <w:rsid w:val="007C4D24"/>
    <w:rsid w:val="007C5B8F"/>
    <w:rsid w:val="007C6058"/>
    <w:rsid w:val="007C60BF"/>
    <w:rsid w:val="007C672E"/>
    <w:rsid w:val="007C6A07"/>
    <w:rsid w:val="007C75A1"/>
    <w:rsid w:val="007C77A5"/>
    <w:rsid w:val="007C7CAD"/>
    <w:rsid w:val="007D04E5"/>
    <w:rsid w:val="007D2104"/>
    <w:rsid w:val="007D3BE4"/>
    <w:rsid w:val="007D409D"/>
    <w:rsid w:val="007D4258"/>
    <w:rsid w:val="007D4E37"/>
    <w:rsid w:val="007D5561"/>
    <w:rsid w:val="007D58A6"/>
    <w:rsid w:val="007D5901"/>
    <w:rsid w:val="007D6C61"/>
    <w:rsid w:val="007D7526"/>
    <w:rsid w:val="007E0EC9"/>
    <w:rsid w:val="007E2413"/>
    <w:rsid w:val="007E35FF"/>
    <w:rsid w:val="007E3A02"/>
    <w:rsid w:val="007E4610"/>
    <w:rsid w:val="007E4715"/>
    <w:rsid w:val="007E4742"/>
    <w:rsid w:val="007E505B"/>
    <w:rsid w:val="007E5FF8"/>
    <w:rsid w:val="007E6FC9"/>
    <w:rsid w:val="007E7091"/>
    <w:rsid w:val="007E7EF3"/>
    <w:rsid w:val="007F08FD"/>
    <w:rsid w:val="007F1884"/>
    <w:rsid w:val="007F29EC"/>
    <w:rsid w:val="007F2A17"/>
    <w:rsid w:val="007F2F8A"/>
    <w:rsid w:val="007F350B"/>
    <w:rsid w:val="007F3AB2"/>
    <w:rsid w:val="007F568C"/>
    <w:rsid w:val="007F5D0A"/>
    <w:rsid w:val="007F6B90"/>
    <w:rsid w:val="007F7BA5"/>
    <w:rsid w:val="00800908"/>
    <w:rsid w:val="00801078"/>
    <w:rsid w:val="00801A77"/>
    <w:rsid w:val="0080211B"/>
    <w:rsid w:val="00802C9E"/>
    <w:rsid w:val="00803FAE"/>
    <w:rsid w:val="008044AB"/>
    <w:rsid w:val="00805652"/>
    <w:rsid w:val="008056F2"/>
    <w:rsid w:val="0080605F"/>
    <w:rsid w:val="0080659D"/>
    <w:rsid w:val="008075B5"/>
    <w:rsid w:val="00807786"/>
    <w:rsid w:val="00807CD0"/>
    <w:rsid w:val="008106D0"/>
    <w:rsid w:val="00810D17"/>
    <w:rsid w:val="00811BBF"/>
    <w:rsid w:val="00811FCB"/>
    <w:rsid w:val="0081211B"/>
    <w:rsid w:val="00812ABF"/>
    <w:rsid w:val="00812B08"/>
    <w:rsid w:val="00813623"/>
    <w:rsid w:val="008148CD"/>
    <w:rsid w:val="008156BA"/>
    <w:rsid w:val="008156F7"/>
    <w:rsid w:val="008158D6"/>
    <w:rsid w:val="00815ABA"/>
    <w:rsid w:val="00817196"/>
    <w:rsid w:val="008210E4"/>
    <w:rsid w:val="00822EC1"/>
    <w:rsid w:val="00823221"/>
    <w:rsid w:val="008235DB"/>
    <w:rsid w:val="0082384B"/>
    <w:rsid w:val="00823941"/>
    <w:rsid w:val="00823944"/>
    <w:rsid w:val="00823B6A"/>
    <w:rsid w:val="00823FFC"/>
    <w:rsid w:val="00824AB4"/>
    <w:rsid w:val="00824BF7"/>
    <w:rsid w:val="00825C42"/>
    <w:rsid w:val="00825D25"/>
    <w:rsid w:val="00826509"/>
    <w:rsid w:val="0082703D"/>
    <w:rsid w:val="00827525"/>
    <w:rsid w:val="00827D6F"/>
    <w:rsid w:val="00827E32"/>
    <w:rsid w:val="00831CA0"/>
    <w:rsid w:val="0083319C"/>
    <w:rsid w:val="00833ABD"/>
    <w:rsid w:val="00833AD0"/>
    <w:rsid w:val="00834558"/>
    <w:rsid w:val="00835020"/>
    <w:rsid w:val="008355B7"/>
    <w:rsid w:val="00835D90"/>
    <w:rsid w:val="008376AC"/>
    <w:rsid w:val="00837E32"/>
    <w:rsid w:val="00841994"/>
    <w:rsid w:val="00841D58"/>
    <w:rsid w:val="00841E25"/>
    <w:rsid w:val="00841E5F"/>
    <w:rsid w:val="00843A3E"/>
    <w:rsid w:val="008444E8"/>
    <w:rsid w:val="0084453E"/>
    <w:rsid w:val="00844A03"/>
    <w:rsid w:val="00844E80"/>
    <w:rsid w:val="00845312"/>
    <w:rsid w:val="008455E5"/>
    <w:rsid w:val="008456ED"/>
    <w:rsid w:val="00845B99"/>
    <w:rsid w:val="00845F07"/>
    <w:rsid w:val="00845FB6"/>
    <w:rsid w:val="008463E5"/>
    <w:rsid w:val="0084695B"/>
    <w:rsid w:val="00846FE7"/>
    <w:rsid w:val="00847DBB"/>
    <w:rsid w:val="0085114D"/>
    <w:rsid w:val="00851303"/>
    <w:rsid w:val="00851A75"/>
    <w:rsid w:val="008521EB"/>
    <w:rsid w:val="00853169"/>
    <w:rsid w:val="00853250"/>
    <w:rsid w:val="00853720"/>
    <w:rsid w:val="00856911"/>
    <w:rsid w:val="008569B6"/>
    <w:rsid w:val="00857A0D"/>
    <w:rsid w:val="00862C13"/>
    <w:rsid w:val="008630F3"/>
    <w:rsid w:val="0086386F"/>
    <w:rsid w:val="00864C02"/>
    <w:rsid w:val="00865D28"/>
    <w:rsid w:val="00865FD8"/>
    <w:rsid w:val="008663CA"/>
    <w:rsid w:val="008677FD"/>
    <w:rsid w:val="008706D4"/>
    <w:rsid w:val="00870B86"/>
    <w:rsid w:val="00870F8A"/>
    <w:rsid w:val="008719A4"/>
    <w:rsid w:val="00871D23"/>
    <w:rsid w:val="00871EB3"/>
    <w:rsid w:val="00871EFE"/>
    <w:rsid w:val="0087232B"/>
    <w:rsid w:val="00872B53"/>
    <w:rsid w:val="00873027"/>
    <w:rsid w:val="00873D07"/>
    <w:rsid w:val="00874312"/>
    <w:rsid w:val="0087437C"/>
    <w:rsid w:val="00875BAF"/>
    <w:rsid w:val="00875CD7"/>
    <w:rsid w:val="00875D10"/>
    <w:rsid w:val="00875DFA"/>
    <w:rsid w:val="00875E56"/>
    <w:rsid w:val="00876B4D"/>
    <w:rsid w:val="008778B8"/>
    <w:rsid w:val="00877F18"/>
    <w:rsid w:val="00881A92"/>
    <w:rsid w:val="008820EC"/>
    <w:rsid w:val="00883BE6"/>
    <w:rsid w:val="00884961"/>
    <w:rsid w:val="00884F09"/>
    <w:rsid w:val="00884F27"/>
    <w:rsid w:val="0088556E"/>
    <w:rsid w:val="00886CE3"/>
    <w:rsid w:val="008902C3"/>
    <w:rsid w:val="0089073A"/>
    <w:rsid w:val="00891832"/>
    <w:rsid w:val="00891DC8"/>
    <w:rsid w:val="0089324E"/>
    <w:rsid w:val="0089419F"/>
    <w:rsid w:val="008941CB"/>
    <w:rsid w:val="008941E3"/>
    <w:rsid w:val="008942CB"/>
    <w:rsid w:val="00894676"/>
    <w:rsid w:val="00894A3C"/>
    <w:rsid w:val="00894A88"/>
    <w:rsid w:val="00894CE0"/>
    <w:rsid w:val="00895386"/>
    <w:rsid w:val="00897523"/>
    <w:rsid w:val="008979A1"/>
    <w:rsid w:val="00897CA9"/>
    <w:rsid w:val="00897CD4"/>
    <w:rsid w:val="008A0825"/>
    <w:rsid w:val="008A0C4E"/>
    <w:rsid w:val="008A15DC"/>
    <w:rsid w:val="008A21FF"/>
    <w:rsid w:val="008A2B5D"/>
    <w:rsid w:val="008A2CE2"/>
    <w:rsid w:val="008A30AC"/>
    <w:rsid w:val="008A44B8"/>
    <w:rsid w:val="008A47A8"/>
    <w:rsid w:val="008A505F"/>
    <w:rsid w:val="008A51A8"/>
    <w:rsid w:val="008A54C7"/>
    <w:rsid w:val="008A654C"/>
    <w:rsid w:val="008A778C"/>
    <w:rsid w:val="008A77D8"/>
    <w:rsid w:val="008B0483"/>
    <w:rsid w:val="008B120C"/>
    <w:rsid w:val="008B1FCC"/>
    <w:rsid w:val="008B2502"/>
    <w:rsid w:val="008B51A0"/>
    <w:rsid w:val="008B592A"/>
    <w:rsid w:val="008B6FC1"/>
    <w:rsid w:val="008B7681"/>
    <w:rsid w:val="008B7B5C"/>
    <w:rsid w:val="008C0C99"/>
    <w:rsid w:val="008C1DF4"/>
    <w:rsid w:val="008C2017"/>
    <w:rsid w:val="008C46E5"/>
    <w:rsid w:val="008C4958"/>
    <w:rsid w:val="008C4BAA"/>
    <w:rsid w:val="008C6AE8"/>
    <w:rsid w:val="008C7573"/>
    <w:rsid w:val="008D00A5"/>
    <w:rsid w:val="008D0588"/>
    <w:rsid w:val="008D0732"/>
    <w:rsid w:val="008D192F"/>
    <w:rsid w:val="008D1C49"/>
    <w:rsid w:val="008D2145"/>
    <w:rsid w:val="008D25C5"/>
    <w:rsid w:val="008D282D"/>
    <w:rsid w:val="008D2F81"/>
    <w:rsid w:val="008D34F1"/>
    <w:rsid w:val="008D39D8"/>
    <w:rsid w:val="008D39F0"/>
    <w:rsid w:val="008D497E"/>
    <w:rsid w:val="008D55FC"/>
    <w:rsid w:val="008D6155"/>
    <w:rsid w:val="008D65A2"/>
    <w:rsid w:val="008D6D1A"/>
    <w:rsid w:val="008D6E15"/>
    <w:rsid w:val="008D7CC3"/>
    <w:rsid w:val="008E065E"/>
    <w:rsid w:val="008E0927"/>
    <w:rsid w:val="008E0ED8"/>
    <w:rsid w:val="008E1909"/>
    <w:rsid w:val="008E2FD2"/>
    <w:rsid w:val="008E318D"/>
    <w:rsid w:val="008E5D7F"/>
    <w:rsid w:val="008E6807"/>
    <w:rsid w:val="008E7C90"/>
    <w:rsid w:val="008F163F"/>
    <w:rsid w:val="008F1C4E"/>
    <w:rsid w:val="008F1EAB"/>
    <w:rsid w:val="008F2099"/>
    <w:rsid w:val="008F27E3"/>
    <w:rsid w:val="008F33DC"/>
    <w:rsid w:val="008F3D8A"/>
    <w:rsid w:val="008F41FB"/>
    <w:rsid w:val="008F477F"/>
    <w:rsid w:val="008F4F50"/>
    <w:rsid w:val="008F50FC"/>
    <w:rsid w:val="008F71EC"/>
    <w:rsid w:val="008F7560"/>
    <w:rsid w:val="009001D6"/>
    <w:rsid w:val="009003DD"/>
    <w:rsid w:val="00902350"/>
    <w:rsid w:val="009027CB"/>
    <w:rsid w:val="0090320F"/>
    <w:rsid w:val="0090336B"/>
    <w:rsid w:val="00903E44"/>
    <w:rsid w:val="009045BE"/>
    <w:rsid w:val="009047D1"/>
    <w:rsid w:val="009053AA"/>
    <w:rsid w:val="0090608F"/>
    <w:rsid w:val="0090621C"/>
    <w:rsid w:val="00906939"/>
    <w:rsid w:val="00906A0F"/>
    <w:rsid w:val="009072BE"/>
    <w:rsid w:val="00907997"/>
    <w:rsid w:val="009101BA"/>
    <w:rsid w:val="00910484"/>
    <w:rsid w:val="00910ADF"/>
    <w:rsid w:val="00910AF0"/>
    <w:rsid w:val="00910B7D"/>
    <w:rsid w:val="0091128C"/>
    <w:rsid w:val="00911DFB"/>
    <w:rsid w:val="009137FD"/>
    <w:rsid w:val="009139D9"/>
    <w:rsid w:val="00914177"/>
    <w:rsid w:val="009149BE"/>
    <w:rsid w:val="00914AD8"/>
    <w:rsid w:val="009154BE"/>
    <w:rsid w:val="00916079"/>
    <w:rsid w:val="009160E3"/>
    <w:rsid w:val="00916E39"/>
    <w:rsid w:val="00917CE9"/>
    <w:rsid w:val="00917DAE"/>
    <w:rsid w:val="0092075B"/>
    <w:rsid w:val="009209BF"/>
    <w:rsid w:val="00920B2F"/>
    <w:rsid w:val="00920BF2"/>
    <w:rsid w:val="00920C1C"/>
    <w:rsid w:val="0092126F"/>
    <w:rsid w:val="00922010"/>
    <w:rsid w:val="00922F13"/>
    <w:rsid w:val="00923A7B"/>
    <w:rsid w:val="00925E64"/>
    <w:rsid w:val="00927034"/>
    <w:rsid w:val="00927305"/>
    <w:rsid w:val="0093040A"/>
    <w:rsid w:val="00931BD9"/>
    <w:rsid w:val="009337D7"/>
    <w:rsid w:val="00935239"/>
    <w:rsid w:val="009368F3"/>
    <w:rsid w:val="00936BC8"/>
    <w:rsid w:val="009376AC"/>
    <w:rsid w:val="00937BFB"/>
    <w:rsid w:val="00941636"/>
    <w:rsid w:val="00942461"/>
    <w:rsid w:val="00943742"/>
    <w:rsid w:val="00944FD2"/>
    <w:rsid w:val="00945017"/>
    <w:rsid w:val="00945AB0"/>
    <w:rsid w:val="00945C05"/>
    <w:rsid w:val="00946945"/>
    <w:rsid w:val="00947713"/>
    <w:rsid w:val="00947941"/>
    <w:rsid w:val="00950DE7"/>
    <w:rsid w:val="009528BC"/>
    <w:rsid w:val="00952D3B"/>
    <w:rsid w:val="009532E4"/>
    <w:rsid w:val="00953920"/>
    <w:rsid w:val="00953C83"/>
    <w:rsid w:val="00953CDC"/>
    <w:rsid w:val="00953D47"/>
    <w:rsid w:val="00953F31"/>
    <w:rsid w:val="0095454F"/>
    <w:rsid w:val="00954D36"/>
    <w:rsid w:val="0095681E"/>
    <w:rsid w:val="00956DC5"/>
    <w:rsid w:val="00956F04"/>
    <w:rsid w:val="009572D4"/>
    <w:rsid w:val="00961297"/>
    <w:rsid w:val="00961647"/>
    <w:rsid w:val="00961921"/>
    <w:rsid w:val="00961D60"/>
    <w:rsid w:val="0096247E"/>
    <w:rsid w:val="00962AE7"/>
    <w:rsid w:val="00962F0A"/>
    <w:rsid w:val="0096310F"/>
    <w:rsid w:val="0096430A"/>
    <w:rsid w:val="0096554B"/>
    <w:rsid w:val="0096584A"/>
    <w:rsid w:val="0096662C"/>
    <w:rsid w:val="00966D6C"/>
    <w:rsid w:val="00967133"/>
    <w:rsid w:val="0096722A"/>
    <w:rsid w:val="0097067C"/>
    <w:rsid w:val="00971F08"/>
    <w:rsid w:val="00973437"/>
    <w:rsid w:val="009736BD"/>
    <w:rsid w:val="0097603D"/>
    <w:rsid w:val="00976165"/>
    <w:rsid w:val="00976949"/>
    <w:rsid w:val="00977677"/>
    <w:rsid w:val="00980477"/>
    <w:rsid w:val="009811C3"/>
    <w:rsid w:val="00983A61"/>
    <w:rsid w:val="0098501B"/>
    <w:rsid w:val="00985253"/>
    <w:rsid w:val="009853B3"/>
    <w:rsid w:val="00986A0D"/>
    <w:rsid w:val="00986C20"/>
    <w:rsid w:val="009871B0"/>
    <w:rsid w:val="009877F4"/>
    <w:rsid w:val="00990442"/>
    <w:rsid w:val="00990630"/>
    <w:rsid w:val="00991761"/>
    <w:rsid w:val="009930DD"/>
    <w:rsid w:val="0099371E"/>
    <w:rsid w:val="009940C6"/>
    <w:rsid w:val="00994539"/>
    <w:rsid w:val="009948BD"/>
    <w:rsid w:val="00994DCA"/>
    <w:rsid w:val="009960EC"/>
    <w:rsid w:val="0099615D"/>
    <w:rsid w:val="009970DD"/>
    <w:rsid w:val="00997659"/>
    <w:rsid w:val="009A0FBA"/>
    <w:rsid w:val="009A1601"/>
    <w:rsid w:val="009A17D6"/>
    <w:rsid w:val="009A1F02"/>
    <w:rsid w:val="009A2619"/>
    <w:rsid w:val="009A3BB6"/>
    <w:rsid w:val="009A462D"/>
    <w:rsid w:val="009A57B9"/>
    <w:rsid w:val="009A594B"/>
    <w:rsid w:val="009A5CBA"/>
    <w:rsid w:val="009A5E73"/>
    <w:rsid w:val="009A5E9B"/>
    <w:rsid w:val="009A7C52"/>
    <w:rsid w:val="009B00E1"/>
    <w:rsid w:val="009B1766"/>
    <w:rsid w:val="009B1F30"/>
    <w:rsid w:val="009B2614"/>
    <w:rsid w:val="009B2790"/>
    <w:rsid w:val="009B2BDC"/>
    <w:rsid w:val="009B335F"/>
    <w:rsid w:val="009B3511"/>
    <w:rsid w:val="009B3AC2"/>
    <w:rsid w:val="009B4ADE"/>
    <w:rsid w:val="009B4DF4"/>
    <w:rsid w:val="009B564E"/>
    <w:rsid w:val="009B5707"/>
    <w:rsid w:val="009B5AB7"/>
    <w:rsid w:val="009B6221"/>
    <w:rsid w:val="009B7737"/>
    <w:rsid w:val="009B7E87"/>
    <w:rsid w:val="009C0169"/>
    <w:rsid w:val="009C0EBF"/>
    <w:rsid w:val="009C1267"/>
    <w:rsid w:val="009C3612"/>
    <w:rsid w:val="009C403E"/>
    <w:rsid w:val="009C412C"/>
    <w:rsid w:val="009C4E31"/>
    <w:rsid w:val="009C52D2"/>
    <w:rsid w:val="009C621A"/>
    <w:rsid w:val="009C6C2E"/>
    <w:rsid w:val="009C6D76"/>
    <w:rsid w:val="009C6FA0"/>
    <w:rsid w:val="009D01A6"/>
    <w:rsid w:val="009D0F0A"/>
    <w:rsid w:val="009D1C97"/>
    <w:rsid w:val="009D1F68"/>
    <w:rsid w:val="009D1FCA"/>
    <w:rsid w:val="009D2057"/>
    <w:rsid w:val="009D237D"/>
    <w:rsid w:val="009D3463"/>
    <w:rsid w:val="009D4EF3"/>
    <w:rsid w:val="009D4FF0"/>
    <w:rsid w:val="009D676E"/>
    <w:rsid w:val="009D6E69"/>
    <w:rsid w:val="009D703C"/>
    <w:rsid w:val="009D718F"/>
    <w:rsid w:val="009D7751"/>
    <w:rsid w:val="009E068F"/>
    <w:rsid w:val="009E0CF1"/>
    <w:rsid w:val="009E14E0"/>
    <w:rsid w:val="009E1CBF"/>
    <w:rsid w:val="009E264E"/>
    <w:rsid w:val="009E2A29"/>
    <w:rsid w:val="009E35DB"/>
    <w:rsid w:val="009E3743"/>
    <w:rsid w:val="009E47A3"/>
    <w:rsid w:val="009E4ACA"/>
    <w:rsid w:val="009E6DA7"/>
    <w:rsid w:val="009E754B"/>
    <w:rsid w:val="009E7A12"/>
    <w:rsid w:val="009E7DD4"/>
    <w:rsid w:val="009F08F3"/>
    <w:rsid w:val="009F0CEB"/>
    <w:rsid w:val="009F16B9"/>
    <w:rsid w:val="009F1ADB"/>
    <w:rsid w:val="009F205A"/>
    <w:rsid w:val="009F344F"/>
    <w:rsid w:val="009F5184"/>
    <w:rsid w:val="009F53FC"/>
    <w:rsid w:val="009F54EA"/>
    <w:rsid w:val="009F5691"/>
    <w:rsid w:val="009F6DDD"/>
    <w:rsid w:val="009F7576"/>
    <w:rsid w:val="00A00DA9"/>
    <w:rsid w:val="00A012EB"/>
    <w:rsid w:val="00A013B1"/>
    <w:rsid w:val="00A01E52"/>
    <w:rsid w:val="00A0315A"/>
    <w:rsid w:val="00A031D8"/>
    <w:rsid w:val="00A0465D"/>
    <w:rsid w:val="00A048A8"/>
    <w:rsid w:val="00A04F49"/>
    <w:rsid w:val="00A05142"/>
    <w:rsid w:val="00A05629"/>
    <w:rsid w:val="00A05AD9"/>
    <w:rsid w:val="00A0655B"/>
    <w:rsid w:val="00A10081"/>
    <w:rsid w:val="00A107C9"/>
    <w:rsid w:val="00A10E78"/>
    <w:rsid w:val="00A11168"/>
    <w:rsid w:val="00A1155F"/>
    <w:rsid w:val="00A1198B"/>
    <w:rsid w:val="00A11D9F"/>
    <w:rsid w:val="00A1363E"/>
    <w:rsid w:val="00A13B68"/>
    <w:rsid w:val="00A13E54"/>
    <w:rsid w:val="00A1534B"/>
    <w:rsid w:val="00A15631"/>
    <w:rsid w:val="00A17F63"/>
    <w:rsid w:val="00A206E6"/>
    <w:rsid w:val="00A20703"/>
    <w:rsid w:val="00A2193B"/>
    <w:rsid w:val="00A21DDD"/>
    <w:rsid w:val="00A22B0A"/>
    <w:rsid w:val="00A2303D"/>
    <w:rsid w:val="00A23496"/>
    <w:rsid w:val="00A2351A"/>
    <w:rsid w:val="00A24829"/>
    <w:rsid w:val="00A250D4"/>
    <w:rsid w:val="00A25CA0"/>
    <w:rsid w:val="00A264A9"/>
    <w:rsid w:val="00A26DCF"/>
    <w:rsid w:val="00A27785"/>
    <w:rsid w:val="00A27F89"/>
    <w:rsid w:val="00A30072"/>
    <w:rsid w:val="00A30187"/>
    <w:rsid w:val="00A3082E"/>
    <w:rsid w:val="00A31ACD"/>
    <w:rsid w:val="00A31F2F"/>
    <w:rsid w:val="00A31FF3"/>
    <w:rsid w:val="00A32B2E"/>
    <w:rsid w:val="00A334F2"/>
    <w:rsid w:val="00A33F39"/>
    <w:rsid w:val="00A3448A"/>
    <w:rsid w:val="00A35285"/>
    <w:rsid w:val="00A36297"/>
    <w:rsid w:val="00A41560"/>
    <w:rsid w:val="00A41E2B"/>
    <w:rsid w:val="00A43374"/>
    <w:rsid w:val="00A43D2C"/>
    <w:rsid w:val="00A4480B"/>
    <w:rsid w:val="00A44DF8"/>
    <w:rsid w:val="00A4519D"/>
    <w:rsid w:val="00A45585"/>
    <w:rsid w:val="00A45B74"/>
    <w:rsid w:val="00A46004"/>
    <w:rsid w:val="00A466DA"/>
    <w:rsid w:val="00A469BE"/>
    <w:rsid w:val="00A475BB"/>
    <w:rsid w:val="00A512C9"/>
    <w:rsid w:val="00A51EB1"/>
    <w:rsid w:val="00A52E1D"/>
    <w:rsid w:val="00A52FF0"/>
    <w:rsid w:val="00A534D5"/>
    <w:rsid w:val="00A5429C"/>
    <w:rsid w:val="00A56220"/>
    <w:rsid w:val="00A5634E"/>
    <w:rsid w:val="00A57316"/>
    <w:rsid w:val="00A5746A"/>
    <w:rsid w:val="00A57AAE"/>
    <w:rsid w:val="00A57CDA"/>
    <w:rsid w:val="00A607E4"/>
    <w:rsid w:val="00A61499"/>
    <w:rsid w:val="00A62411"/>
    <w:rsid w:val="00A62685"/>
    <w:rsid w:val="00A62A77"/>
    <w:rsid w:val="00A63483"/>
    <w:rsid w:val="00A65245"/>
    <w:rsid w:val="00A657D7"/>
    <w:rsid w:val="00A65E0D"/>
    <w:rsid w:val="00A660AC"/>
    <w:rsid w:val="00A661D8"/>
    <w:rsid w:val="00A664D2"/>
    <w:rsid w:val="00A66F41"/>
    <w:rsid w:val="00A676AD"/>
    <w:rsid w:val="00A67E6C"/>
    <w:rsid w:val="00A7100B"/>
    <w:rsid w:val="00A7133B"/>
    <w:rsid w:val="00A71B99"/>
    <w:rsid w:val="00A71C79"/>
    <w:rsid w:val="00A72251"/>
    <w:rsid w:val="00A73627"/>
    <w:rsid w:val="00A739D0"/>
    <w:rsid w:val="00A7507A"/>
    <w:rsid w:val="00A761D4"/>
    <w:rsid w:val="00A7671A"/>
    <w:rsid w:val="00A76BA9"/>
    <w:rsid w:val="00A76E99"/>
    <w:rsid w:val="00A76EF6"/>
    <w:rsid w:val="00A77E60"/>
    <w:rsid w:val="00A77EC4"/>
    <w:rsid w:val="00A80554"/>
    <w:rsid w:val="00A812B0"/>
    <w:rsid w:val="00A81B0F"/>
    <w:rsid w:val="00A83075"/>
    <w:rsid w:val="00A844E1"/>
    <w:rsid w:val="00A85B9B"/>
    <w:rsid w:val="00A8670C"/>
    <w:rsid w:val="00A87EA0"/>
    <w:rsid w:val="00A90543"/>
    <w:rsid w:val="00A915D1"/>
    <w:rsid w:val="00A9192B"/>
    <w:rsid w:val="00A92233"/>
    <w:rsid w:val="00A92879"/>
    <w:rsid w:val="00A92CE2"/>
    <w:rsid w:val="00A942AA"/>
    <w:rsid w:val="00A9442A"/>
    <w:rsid w:val="00A956DE"/>
    <w:rsid w:val="00A95855"/>
    <w:rsid w:val="00A96ABD"/>
    <w:rsid w:val="00AA016F"/>
    <w:rsid w:val="00AA1ED6"/>
    <w:rsid w:val="00AA2192"/>
    <w:rsid w:val="00AA3275"/>
    <w:rsid w:val="00AA39DA"/>
    <w:rsid w:val="00AA44E1"/>
    <w:rsid w:val="00AA51D6"/>
    <w:rsid w:val="00AA57A5"/>
    <w:rsid w:val="00AA70EA"/>
    <w:rsid w:val="00AB0335"/>
    <w:rsid w:val="00AB0BC8"/>
    <w:rsid w:val="00AB0E6D"/>
    <w:rsid w:val="00AB11CA"/>
    <w:rsid w:val="00AB14D9"/>
    <w:rsid w:val="00AB1A1A"/>
    <w:rsid w:val="00AB23A1"/>
    <w:rsid w:val="00AB3595"/>
    <w:rsid w:val="00AB4856"/>
    <w:rsid w:val="00AB4AB8"/>
    <w:rsid w:val="00AB4BF6"/>
    <w:rsid w:val="00AB4E79"/>
    <w:rsid w:val="00AB655E"/>
    <w:rsid w:val="00AB7297"/>
    <w:rsid w:val="00AB7ABC"/>
    <w:rsid w:val="00AB7D88"/>
    <w:rsid w:val="00AC007F"/>
    <w:rsid w:val="00AC04FF"/>
    <w:rsid w:val="00AC1290"/>
    <w:rsid w:val="00AC2B01"/>
    <w:rsid w:val="00AC2ECD"/>
    <w:rsid w:val="00AC3119"/>
    <w:rsid w:val="00AC32EB"/>
    <w:rsid w:val="00AC49FB"/>
    <w:rsid w:val="00AC5A10"/>
    <w:rsid w:val="00AC6580"/>
    <w:rsid w:val="00AC72FD"/>
    <w:rsid w:val="00AC75FE"/>
    <w:rsid w:val="00AC7976"/>
    <w:rsid w:val="00AD0AA3"/>
    <w:rsid w:val="00AD0D8D"/>
    <w:rsid w:val="00AD0FCA"/>
    <w:rsid w:val="00AD2ED0"/>
    <w:rsid w:val="00AD30F4"/>
    <w:rsid w:val="00AD3341"/>
    <w:rsid w:val="00AD37CE"/>
    <w:rsid w:val="00AD3B29"/>
    <w:rsid w:val="00AD3EDE"/>
    <w:rsid w:val="00AD3F94"/>
    <w:rsid w:val="00AD4A5A"/>
    <w:rsid w:val="00AD57DB"/>
    <w:rsid w:val="00AD64F3"/>
    <w:rsid w:val="00AD6D65"/>
    <w:rsid w:val="00AD7824"/>
    <w:rsid w:val="00AE04AD"/>
    <w:rsid w:val="00AE21B9"/>
    <w:rsid w:val="00AE23DC"/>
    <w:rsid w:val="00AE27AC"/>
    <w:rsid w:val="00AE3D42"/>
    <w:rsid w:val="00AE40E0"/>
    <w:rsid w:val="00AE4DBA"/>
    <w:rsid w:val="00AE4F07"/>
    <w:rsid w:val="00AF0637"/>
    <w:rsid w:val="00AF1C5D"/>
    <w:rsid w:val="00AF1DC3"/>
    <w:rsid w:val="00AF22D1"/>
    <w:rsid w:val="00AF2328"/>
    <w:rsid w:val="00AF2CC1"/>
    <w:rsid w:val="00AF2CCF"/>
    <w:rsid w:val="00AF2F0F"/>
    <w:rsid w:val="00AF3489"/>
    <w:rsid w:val="00AF42D7"/>
    <w:rsid w:val="00AF478E"/>
    <w:rsid w:val="00B000AA"/>
    <w:rsid w:val="00B006FE"/>
    <w:rsid w:val="00B007CB"/>
    <w:rsid w:val="00B0136F"/>
    <w:rsid w:val="00B01650"/>
    <w:rsid w:val="00B01EB6"/>
    <w:rsid w:val="00B02A5E"/>
    <w:rsid w:val="00B02AA9"/>
    <w:rsid w:val="00B02C80"/>
    <w:rsid w:val="00B02FA3"/>
    <w:rsid w:val="00B04A34"/>
    <w:rsid w:val="00B05084"/>
    <w:rsid w:val="00B0590D"/>
    <w:rsid w:val="00B05A88"/>
    <w:rsid w:val="00B06F40"/>
    <w:rsid w:val="00B07799"/>
    <w:rsid w:val="00B079B1"/>
    <w:rsid w:val="00B10206"/>
    <w:rsid w:val="00B107EB"/>
    <w:rsid w:val="00B11049"/>
    <w:rsid w:val="00B130D1"/>
    <w:rsid w:val="00B132D7"/>
    <w:rsid w:val="00B13B2C"/>
    <w:rsid w:val="00B15596"/>
    <w:rsid w:val="00B157F9"/>
    <w:rsid w:val="00B16C72"/>
    <w:rsid w:val="00B16E99"/>
    <w:rsid w:val="00B17200"/>
    <w:rsid w:val="00B20256"/>
    <w:rsid w:val="00B20CC0"/>
    <w:rsid w:val="00B20D09"/>
    <w:rsid w:val="00B250BE"/>
    <w:rsid w:val="00B2757F"/>
    <w:rsid w:val="00B2763F"/>
    <w:rsid w:val="00B27A21"/>
    <w:rsid w:val="00B27AAC"/>
    <w:rsid w:val="00B30929"/>
    <w:rsid w:val="00B30FC4"/>
    <w:rsid w:val="00B318E8"/>
    <w:rsid w:val="00B32034"/>
    <w:rsid w:val="00B323AB"/>
    <w:rsid w:val="00B33F10"/>
    <w:rsid w:val="00B34438"/>
    <w:rsid w:val="00B34E34"/>
    <w:rsid w:val="00B35E88"/>
    <w:rsid w:val="00B372AA"/>
    <w:rsid w:val="00B3753D"/>
    <w:rsid w:val="00B40445"/>
    <w:rsid w:val="00B409E0"/>
    <w:rsid w:val="00B41888"/>
    <w:rsid w:val="00B41B7E"/>
    <w:rsid w:val="00B44102"/>
    <w:rsid w:val="00B44551"/>
    <w:rsid w:val="00B45A52"/>
    <w:rsid w:val="00B46175"/>
    <w:rsid w:val="00B46279"/>
    <w:rsid w:val="00B46364"/>
    <w:rsid w:val="00B47C41"/>
    <w:rsid w:val="00B51331"/>
    <w:rsid w:val="00B5141D"/>
    <w:rsid w:val="00B525A4"/>
    <w:rsid w:val="00B53893"/>
    <w:rsid w:val="00B54655"/>
    <w:rsid w:val="00B548B7"/>
    <w:rsid w:val="00B55A05"/>
    <w:rsid w:val="00B57405"/>
    <w:rsid w:val="00B60544"/>
    <w:rsid w:val="00B61373"/>
    <w:rsid w:val="00B61A22"/>
    <w:rsid w:val="00B6517A"/>
    <w:rsid w:val="00B664C7"/>
    <w:rsid w:val="00B667D0"/>
    <w:rsid w:val="00B679ED"/>
    <w:rsid w:val="00B700EB"/>
    <w:rsid w:val="00B70BA8"/>
    <w:rsid w:val="00B710BE"/>
    <w:rsid w:val="00B713D8"/>
    <w:rsid w:val="00B71A31"/>
    <w:rsid w:val="00B739F6"/>
    <w:rsid w:val="00B769DB"/>
    <w:rsid w:val="00B80222"/>
    <w:rsid w:val="00B804DB"/>
    <w:rsid w:val="00B81A6C"/>
    <w:rsid w:val="00B8276B"/>
    <w:rsid w:val="00B828CD"/>
    <w:rsid w:val="00B84187"/>
    <w:rsid w:val="00B85C76"/>
    <w:rsid w:val="00B85DE5"/>
    <w:rsid w:val="00B8620D"/>
    <w:rsid w:val="00B86B79"/>
    <w:rsid w:val="00B90BB5"/>
    <w:rsid w:val="00B90D4C"/>
    <w:rsid w:val="00B90F73"/>
    <w:rsid w:val="00B913F5"/>
    <w:rsid w:val="00B91B02"/>
    <w:rsid w:val="00B91B1B"/>
    <w:rsid w:val="00B93B59"/>
    <w:rsid w:val="00B93BE6"/>
    <w:rsid w:val="00B93DEA"/>
    <w:rsid w:val="00B93ED4"/>
    <w:rsid w:val="00B9406A"/>
    <w:rsid w:val="00B9538F"/>
    <w:rsid w:val="00B97070"/>
    <w:rsid w:val="00B97D13"/>
    <w:rsid w:val="00BA2280"/>
    <w:rsid w:val="00BA2580"/>
    <w:rsid w:val="00BA2A08"/>
    <w:rsid w:val="00BA2A4D"/>
    <w:rsid w:val="00BA2FF7"/>
    <w:rsid w:val="00BA39CA"/>
    <w:rsid w:val="00BA3DA2"/>
    <w:rsid w:val="00BA449E"/>
    <w:rsid w:val="00BA4C46"/>
    <w:rsid w:val="00BA527F"/>
    <w:rsid w:val="00BA56D2"/>
    <w:rsid w:val="00BA6778"/>
    <w:rsid w:val="00BA6E57"/>
    <w:rsid w:val="00BA76E0"/>
    <w:rsid w:val="00BA774B"/>
    <w:rsid w:val="00BA798B"/>
    <w:rsid w:val="00BB0DFF"/>
    <w:rsid w:val="00BB1568"/>
    <w:rsid w:val="00BB2A25"/>
    <w:rsid w:val="00BB2D30"/>
    <w:rsid w:val="00BB4116"/>
    <w:rsid w:val="00BB47CB"/>
    <w:rsid w:val="00BB51E9"/>
    <w:rsid w:val="00BB79AF"/>
    <w:rsid w:val="00BB7C26"/>
    <w:rsid w:val="00BC0FDC"/>
    <w:rsid w:val="00BC20DB"/>
    <w:rsid w:val="00BC27E4"/>
    <w:rsid w:val="00BC3053"/>
    <w:rsid w:val="00BC33D8"/>
    <w:rsid w:val="00BC4C46"/>
    <w:rsid w:val="00BC4D2E"/>
    <w:rsid w:val="00BC5720"/>
    <w:rsid w:val="00BC5A4D"/>
    <w:rsid w:val="00BC748D"/>
    <w:rsid w:val="00BC7964"/>
    <w:rsid w:val="00BD003F"/>
    <w:rsid w:val="00BD1708"/>
    <w:rsid w:val="00BD1CC0"/>
    <w:rsid w:val="00BD2AA3"/>
    <w:rsid w:val="00BD3210"/>
    <w:rsid w:val="00BD3BB0"/>
    <w:rsid w:val="00BD3F4D"/>
    <w:rsid w:val="00BD48AC"/>
    <w:rsid w:val="00BD491D"/>
    <w:rsid w:val="00BD4B7E"/>
    <w:rsid w:val="00BD5F1A"/>
    <w:rsid w:val="00BD63BD"/>
    <w:rsid w:val="00BD7F94"/>
    <w:rsid w:val="00BE1234"/>
    <w:rsid w:val="00BE1587"/>
    <w:rsid w:val="00BE1EC9"/>
    <w:rsid w:val="00BE24AA"/>
    <w:rsid w:val="00BE2FA6"/>
    <w:rsid w:val="00BE333F"/>
    <w:rsid w:val="00BE542E"/>
    <w:rsid w:val="00BE5D20"/>
    <w:rsid w:val="00BE5F31"/>
    <w:rsid w:val="00BE6ABD"/>
    <w:rsid w:val="00BE73C3"/>
    <w:rsid w:val="00BE7406"/>
    <w:rsid w:val="00BE7603"/>
    <w:rsid w:val="00BF051E"/>
    <w:rsid w:val="00BF067E"/>
    <w:rsid w:val="00BF0E9B"/>
    <w:rsid w:val="00BF16F1"/>
    <w:rsid w:val="00BF1AF4"/>
    <w:rsid w:val="00BF2013"/>
    <w:rsid w:val="00BF3279"/>
    <w:rsid w:val="00BF33C5"/>
    <w:rsid w:val="00BF35B5"/>
    <w:rsid w:val="00BF37AB"/>
    <w:rsid w:val="00BF39A3"/>
    <w:rsid w:val="00BF3C1C"/>
    <w:rsid w:val="00BF600D"/>
    <w:rsid w:val="00BF6955"/>
    <w:rsid w:val="00BF6C0E"/>
    <w:rsid w:val="00BF74C7"/>
    <w:rsid w:val="00BF7B34"/>
    <w:rsid w:val="00C007CC"/>
    <w:rsid w:val="00C00842"/>
    <w:rsid w:val="00C010CF"/>
    <w:rsid w:val="00C015F1"/>
    <w:rsid w:val="00C01F33"/>
    <w:rsid w:val="00C02CC6"/>
    <w:rsid w:val="00C03831"/>
    <w:rsid w:val="00C03894"/>
    <w:rsid w:val="00C03A63"/>
    <w:rsid w:val="00C040F7"/>
    <w:rsid w:val="00C044AB"/>
    <w:rsid w:val="00C05706"/>
    <w:rsid w:val="00C06133"/>
    <w:rsid w:val="00C061DD"/>
    <w:rsid w:val="00C07377"/>
    <w:rsid w:val="00C0746F"/>
    <w:rsid w:val="00C10478"/>
    <w:rsid w:val="00C10BEF"/>
    <w:rsid w:val="00C11988"/>
    <w:rsid w:val="00C12107"/>
    <w:rsid w:val="00C12115"/>
    <w:rsid w:val="00C1275C"/>
    <w:rsid w:val="00C12998"/>
    <w:rsid w:val="00C12B38"/>
    <w:rsid w:val="00C12C16"/>
    <w:rsid w:val="00C14D4B"/>
    <w:rsid w:val="00C154BB"/>
    <w:rsid w:val="00C15B41"/>
    <w:rsid w:val="00C168E4"/>
    <w:rsid w:val="00C173AA"/>
    <w:rsid w:val="00C2058E"/>
    <w:rsid w:val="00C21315"/>
    <w:rsid w:val="00C2154A"/>
    <w:rsid w:val="00C215D9"/>
    <w:rsid w:val="00C24C5B"/>
    <w:rsid w:val="00C25944"/>
    <w:rsid w:val="00C25FDC"/>
    <w:rsid w:val="00C269F1"/>
    <w:rsid w:val="00C279B5"/>
    <w:rsid w:val="00C27C45"/>
    <w:rsid w:val="00C303C5"/>
    <w:rsid w:val="00C30584"/>
    <w:rsid w:val="00C31A11"/>
    <w:rsid w:val="00C325BD"/>
    <w:rsid w:val="00C32D3D"/>
    <w:rsid w:val="00C33B02"/>
    <w:rsid w:val="00C3447F"/>
    <w:rsid w:val="00C34588"/>
    <w:rsid w:val="00C35022"/>
    <w:rsid w:val="00C35E02"/>
    <w:rsid w:val="00C36801"/>
    <w:rsid w:val="00C36F22"/>
    <w:rsid w:val="00C3719D"/>
    <w:rsid w:val="00C37517"/>
    <w:rsid w:val="00C3757F"/>
    <w:rsid w:val="00C37CB2"/>
    <w:rsid w:val="00C40328"/>
    <w:rsid w:val="00C403D8"/>
    <w:rsid w:val="00C4117F"/>
    <w:rsid w:val="00C41BAB"/>
    <w:rsid w:val="00C41F3F"/>
    <w:rsid w:val="00C42213"/>
    <w:rsid w:val="00C43463"/>
    <w:rsid w:val="00C436C7"/>
    <w:rsid w:val="00C470DA"/>
    <w:rsid w:val="00C473A5"/>
    <w:rsid w:val="00C536AB"/>
    <w:rsid w:val="00C53B7B"/>
    <w:rsid w:val="00C53E1B"/>
    <w:rsid w:val="00C54867"/>
    <w:rsid w:val="00C54995"/>
    <w:rsid w:val="00C54D41"/>
    <w:rsid w:val="00C54ED0"/>
    <w:rsid w:val="00C55235"/>
    <w:rsid w:val="00C56304"/>
    <w:rsid w:val="00C565A1"/>
    <w:rsid w:val="00C601AA"/>
    <w:rsid w:val="00C60783"/>
    <w:rsid w:val="00C622E1"/>
    <w:rsid w:val="00C63EAE"/>
    <w:rsid w:val="00C64142"/>
    <w:rsid w:val="00C64672"/>
    <w:rsid w:val="00C66575"/>
    <w:rsid w:val="00C66A51"/>
    <w:rsid w:val="00C66EF4"/>
    <w:rsid w:val="00C6793C"/>
    <w:rsid w:val="00C70697"/>
    <w:rsid w:val="00C72093"/>
    <w:rsid w:val="00C72EF4"/>
    <w:rsid w:val="00C73727"/>
    <w:rsid w:val="00C744FE"/>
    <w:rsid w:val="00C745D4"/>
    <w:rsid w:val="00C74BEB"/>
    <w:rsid w:val="00C74CBB"/>
    <w:rsid w:val="00C7545C"/>
    <w:rsid w:val="00C7546E"/>
    <w:rsid w:val="00C75D2F"/>
    <w:rsid w:val="00C767BE"/>
    <w:rsid w:val="00C76E3C"/>
    <w:rsid w:val="00C7766D"/>
    <w:rsid w:val="00C777C7"/>
    <w:rsid w:val="00C77D61"/>
    <w:rsid w:val="00C80BF1"/>
    <w:rsid w:val="00C81568"/>
    <w:rsid w:val="00C81691"/>
    <w:rsid w:val="00C81838"/>
    <w:rsid w:val="00C82BD7"/>
    <w:rsid w:val="00C82F77"/>
    <w:rsid w:val="00C8397A"/>
    <w:rsid w:val="00C84EAA"/>
    <w:rsid w:val="00C856F9"/>
    <w:rsid w:val="00C87466"/>
    <w:rsid w:val="00C9027A"/>
    <w:rsid w:val="00C9068E"/>
    <w:rsid w:val="00C91663"/>
    <w:rsid w:val="00C92B6E"/>
    <w:rsid w:val="00C9312F"/>
    <w:rsid w:val="00C93814"/>
    <w:rsid w:val="00C93C4B"/>
    <w:rsid w:val="00C944AB"/>
    <w:rsid w:val="00C9503A"/>
    <w:rsid w:val="00C951D9"/>
    <w:rsid w:val="00C9536C"/>
    <w:rsid w:val="00C95AE5"/>
    <w:rsid w:val="00C95B40"/>
    <w:rsid w:val="00C95E25"/>
    <w:rsid w:val="00C979F8"/>
    <w:rsid w:val="00C97A4A"/>
    <w:rsid w:val="00C97AB6"/>
    <w:rsid w:val="00CA095E"/>
    <w:rsid w:val="00CA18FB"/>
    <w:rsid w:val="00CA1928"/>
    <w:rsid w:val="00CA1B76"/>
    <w:rsid w:val="00CA1ED8"/>
    <w:rsid w:val="00CA2369"/>
    <w:rsid w:val="00CA2702"/>
    <w:rsid w:val="00CA34A0"/>
    <w:rsid w:val="00CA52BA"/>
    <w:rsid w:val="00CA55A5"/>
    <w:rsid w:val="00CA69EB"/>
    <w:rsid w:val="00CA6DDA"/>
    <w:rsid w:val="00CA73E4"/>
    <w:rsid w:val="00CB1185"/>
    <w:rsid w:val="00CB129D"/>
    <w:rsid w:val="00CB132F"/>
    <w:rsid w:val="00CB1F63"/>
    <w:rsid w:val="00CB3E8C"/>
    <w:rsid w:val="00CB489E"/>
    <w:rsid w:val="00CB7170"/>
    <w:rsid w:val="00CB7D6B"/>
    <w:rsid w:val="00CC040E"/>
    <w:rsid w:val="00CC111F"/>
    <w:rsid w:val="00CC11C0"/>
    <w:rsid w:val="00CC1635"/>
    <w:rsid w:val="00CC16CE"/>
    <w:rsid w:val="00CC1887"/>
    <w:rsid w:val="00CC2011"/>
    <w:rsid w:val="00CC25F5"/>
    <w:rsid w:val="00CC2743"/>
    <w:rsid w:val="00CC29D9"/>
    <w:rsid w:val="00CC3885"/>
    <w:rsid w:val="00CC3DA0"/>
    <w:rsid w:val="00CC3EA0"/>
    <w:rsid w:val="00CC58D3"/>
    <w:rsid w:val="00CC5FA3"/>
    <w:rsid w:val="00CC7B45"/>
    <w:rsid w:val="00CC7F26"/>
    <w:rsid w:val="00CD1188"/>
    <w:rsid w:val="00CD1543"/>
    <w:rsid w:val="00CD297B"/>
    <w:rsid w:val="00CD2ABA"/>
    <w:rsid w:val="00CD2ED1"/>
    <w:rsid w:val="00CD337B"/>
    <w:rsid w:val="00CD345B"/>
    <w:rsid w:val="00CD4497"/>
    <w:rsid w:val="00CD52DD"/>
    <w:rsid w:val="00CD59DC"/>
    <w:rsid w:val="00CD5B34"/>
    <w:rsid w:val="00CD64BB"/>
    <w:rsid w:val="00CD72D4"/>
    <w:rsid w:val="00CD77C0"/>
    <w:rsid w:val="00CD7C9F"/>
    <w:rsid w:val="00CE0084"/>
    <w:rsid w:val="00CE0424"/>
    <w:rsid w:val="00CE1507"/>
    <w:rsid w:val="00CE1F23"/>
    <w:rsid w:val="00CE2D66"/>
    <w:rsid w:val="00CE2D6A"/>
    <w:rsid w:val="00CE3C2B"/>
    <w:rsid w:val="00CE608B"/>
    <w:rsid w:val="00CE64C7"/>
    <w:rsid w:val="00CE69BD"/>
    <w:rsid w:val="00CE7561"/>
    <w:rsid w:val="00CE756B"/>
    <w:rsid w:val="00CE7A46"/>
    <w:rsid w:val="00CE7C0E"/>
    <w:rsid w:val="00CF0279"/>
    <w:rsid w:val="00CF04F7"/>
    <w:rsid w:val="00CF0522"/>
    <w:rsid w:val="00CF06EF"/>
    <w:rsid w:val="00CF111F"/>
    <w:rsid w:val="00CF1284"/>
    <w:rsid w:val="00CF1354"/>
    <w:rsid w:val="00CF1608"/>
    <w:rsid w:val="00CF2243"/>
    <w:rsid w:val="00CF2E26"/>
    <w:rsid w:val="00CF3373"/>
    <w:rsid w:val="00CF3B1F"/>
    <w:rsid w:val="00CF3BF6"/>
    <w:rsid w:val="00CF5E5E"/>
    <w:rsid w:val="00CF5E71"/>
    <w:rsid w:val="00CF625B"/>
    <w:rsid w:val="00CF66D7"/>
    <w:rsid w:val="00CF687E"/>
    <w:rsid w:val="00CF6EAE"/>
    <w:rsid w:val="00CF6EC7"/>
    <w:rsid w:val="00CF7257"/>
    <w:rsid w:val="00D0068A"/>
    <w:rsid w:val="00D02008"/>
    <w:rsid w:val="00D0249E"/>
    <w:rsid w:val="00D0349B"/>
    <w:rsid w:val="00D045B5"/>
    <w:rsid w:val="00D0556A"/>
    <w:rsid w:val="00D05586"/>
    <w:rsid w:val="00D055A2"/>
    <w:rsid w:val="00D06253"/>
    <w:rsid w:val="00D06BAC"/>
    <w:rsid w:val="00D0762D"/>
    <w:rsid w:val="00D07D3C"/>
    <w:rsid w:val="00D10249"/>
    <w:rsid w:val="00D10644"/>
    <w:rsid w:val="00D1097F"/>
    <w:rsid w:val="00D115C3"/>
    <w:rsid w:val="00D11897"/>
    <w:rsid w:val="00D1292C"/>
    <w:rsid w:val="00D13135"/>
    <w:rsid w:val="00D13E4E"/>
    <w:rsid w:val="00D1409D"/>
    <w:rsid w:val="00D15624"/>
    <w:rsid w:val="00D157F4"/>
    <w:rsid w:val="00D161A3"/>
    <w:rsid w:val="00D21A61"/>
    <w:rsid w:val="00D21F6F"/>
    <w:rsid w:val="00D22247"/>
    <w:rsid w:val="00D227E8"/>
    <w:rsid w:val="00D22AC1"/>
    <w:rsid w:val="00D2394A"/>
    <w:rsid w:val="00D239A7"/>
    <w:rsid w:val="00D23F47"/>
    <w:rsid w:val="00D267F5"/>
    <w:rsid w:val="00D273C5"/>
    <w:rsid w:val="00D307DE"/>
    <w:rsid w:val="00D313EB"/>
    <w:rsid w:val="00D3216B"/>
    <w:rsid w:val="00D33246"/>
    <w:rsid w:val="00D3332A"/>
    <w:rsid w:val="00D3382B"/>
    <w:rsid w:val="00D339D5"/>
    <w:rsid w:val="00D33B17"/>
    <w:rsid w:val="00D345AD"/>
    <w:rsid w:val="00D34F14"/>
    <w:rsid w:val="00D35D29"/>
    <w:rsid w:val="00D367E7"/>
    <w:rsid w:val="00D36BF0"/>
    <w:rsid w:val="00D36E71"/>
    <w:rsid w:val="00D37D87"/>
    <w:rsid w:val="00D400C9"/>
    <w:rsid w:val="00D40565"/>
    <w:rsid w:val="00D405B4"/>
    <w:rsid w:val="00D40B33"/>
    <w:rsid w:val="00D41A3B"/>
    <w:rsid w:val="00D4318F"/>
    <w:rsid w:val="00D4346E"/>
    <w:rsid w:val="00D438BF"/>
    <w:rsid w:val="00D43A2D"/>
    <w:rsid w:val="00D440F8"/>
    <w:rsid w:val="00D451B7"/>
    <w:rsid w:val="00D4626C"/>
    <w:rsid w:val="00D4642A"/>
    <w:rsid w:val="00D467DD"/>
    <w:rsid w:val="00D50605"/>
    <w:rsid w:val="00D51ECF"/>
    <w:rsid w:val="00D529F5"/>
    <w:rsid w:val="00D52C28"/>
    <w:rsid w:val="00D52EC8"/>
    <w:rsid w:val="00D53988"/>
    <w:rsid w:val="00D546FF"/>
    <w:rsid w:val="00D54AAD"/>
    <w:rsid w:val="00D55151"/>
    <w:rsid w:val="00D55AD5"/>
    <w:rsid w:val="00D57380"/>
    <w:rsid w:val="00D576CA"/>
    <w:rsid w:val="00D61AF5"/>
    <w:rsid w:val="00D62684"/>
    <w:rsid w:val="00D6292D"/>
    <w:rsid w:val="00D6370D"/>
    <w:rsid w:val="00D63841"/>
    <w:rsid w:val="00D6473D"/>
    <w:rsid w:val="00D652B5"/>
    <w:rsid w:val="00D66155"/>
    <w:rsid w:val="00D664F4"/>
    <w:rsid w:val="00D66DDE"/>
    <w:rsid w:val="00D66E27"/>
    <w:rsid w:val="00D707E8"/>
    <w:rsid w:val="00D708B0"/>
    <w:rsid w:val="00D715FC"/>
    <w:rsid w:val="00D72D96"/>
    <w:rsid w:val="00D72E50"/>
    <w:rsid w:val="00D73B7C"/>
    <w:rsid w:val="00D73F37"/>
    <w:rsid w:val="00D7454A"/>
    <w:rsid w:val="00D74FD9"/>
    <w:rsid w:val="00D75F7C"/>
    <w:rsid w:val="00D76240"/>
    <w:rsid w:val="00D76427"/>
    <w:rsid w:val="00D76C37"/>
    <w:rsid w:val="00D77B1D"/>
    <w:rsid w:val="00D8021F"/>
    <w:rsid w:val="00D80383"/>
    <w:rsid w:val="00D82186"/>
    <w:rsid w:val="00D823C6"/>
    <w:rsid w:val="00D82F28"/>
    <w:rsid w:val="00D8327F"/>
    <w:rsid w:val="00D83865"/>
    <w:rsid w:val="00D85F3A"/>
    <w:rsid w:val="00D86CA3"/>
    <w:rsid w:val="00D871CE"/>
    <w:rsid w:val="00D9196D"/>
    <w:rsid w:val="00D91CB2"/>
    <w:rsid w:val="00D92538"/>
    <w:rsid w:val="00D927D3"/>
    <w:rsid w:val="00D92982"/>
    <w:rsid w:val="00D93175"/>
    <w:rsid w:val="00D94BB9"/>
    <w:rsid w:val="00D965EA"/>
    <w:rsid w:val="00D96972"/>
    <w:rsid w:val="00D979BF"/>
    <w:rsid w:val="00DA258B"/>
    <w:rsid w:val="00DA292C"/>
    <w:rsid w:val="00DA29B4"/>
    <w:rsid w:val="00DA305E"/>
    <w:rsid w:val="00DA41DB"/>
    <w:rsid w:val="00DA5417"/>
    <w:rsid w:val="00DA56E8"/>
    <w:rsid w:val="00DA6ABD"/>
    <w:rsid w:val="00DA7C59"/>
    <w:rsid w:val="00DB0A9F"/>
    <w:rsid w:val="00DB240B"/>
    <w:rsid w:val="00DB2AAD"/>
    <w:rsid w:val="00DB2B95"/>
    <w:rsid w:val="00DB377D"/>
    <w:rsid w:val="00DB3A4C"/>
    <w:rsid w:val="00DB3CFD"/>
    <w:rsid w:val="00DB4178"/>
    <w:rsid w:val="00DB504C"/>
    <w:rsid w:val="00DB5B48"/>
    <w:rsid w:val="00DB6086"/>
    <w:rsid w:val="00DB610C"/>
    <w:rsid w:val="00DB7756"/>
    <w:rsid w:val="00DC0B66"/>
    <w:rsid w:val="00DC2D36"/>
    <w:rsid w:val="00DC53EF"/>
    <w:rsid w:val="00DC6009"/>
    <w:rsid w:val="00DC7D9C"/>
    <w:rsid w:val="00DD183D"/>
    <w:rsid w:val="00DD2A74"/>
    <w:rsid w:val="00DD2D69"/>
    <w:rsid w:val="00DD5FFE"/>
    <w:rsid w:val="00DD6E8D"/>
    <w:rsid w:val="00DD75C3"/>
    <w:rsid w:val="00DE0065"/>
    <w:rsid w:val="00DE0357"/>
    <w:rsid w:val="00DE0DA9"/>
    <w:rsid w:val="00DE2D3C"/>
    <w:rsid w:val="00DE37A2"/>
    <w:rsid w:val="00DE4A6C"/>
    <w:rsid w:val="00DE50A6"/>
    <w:rsid w:val="00DE5608"/>
    <w:rsid w:val="00DE58BE"/>
    <w:rsid w:val="00DE58D0"/>
    <w:rsid w:val="00DE654F"/>
    <w:rsid w:val="00DE7613"/>
    <w:rsid w:val="00DF0B6E"/>
    <w:rsid w:val="00DF0FDE"/>
    <w:rsid w:val="00DF15E0"/>
    <w:rsid w:val="00DF1715"/>
    <w:rsid w:val="00DF1C5C"/>
    <w:rsid w:val="00DF2E08"/>
    <w:rsid w:val="00DF2ECA"/>
    <w:rsid w:val="00DF37A0"/>
    <w:rsid w:val="00DF38E2"/>
    <w:rsid w:val="00DF409E"/>
    <w:rsid w:val="00DF469A"/>
    <w:rsid w:val="00DF492D"/>
    <w:rsid w:val="00DF4DFB"/>
    <w:rsid w:val="00DF573C"/>
    <w:rsid w:val="00DF73DA"/>
    <w:rsid w:val="00DF775C"/>
    <w:rsid w:val="00DF7D36"/>
    <w:rsid w:val="00E0088C"/>
    <w:rsid w:val="00E015B2"/>
    <w:rsid w:val="00E01754"/>
    <w:rsid w:val="00E049C6"/>
    <w:rsid w:val="00E05342"/>
    <w:rsid w:val="00E06748"/>
    <w:rsid w:val="00E067A2"/>
    <w:rsid w:val="00E06D1F"/>
    <w:rsid w:val="00E06DF5"/>
    <w:rsid w:val="00E07475"/>
    <w:rsid w:val="00E07B32"/>
    <w:rsid w:val="00E07C73"/>
    <w:rsid w:val="00E07F94"/>
    <w:rsid w:val="00E1008E"/>
    <w:rsid w:val="00E10352"/>
    <w:rsid w:val="00E10B21"/>
    <w:rsid w:val="00E110E7"/>
    <w:rsid w:val="00E1147E"/>
    <w:rsid w:val="00E11B20"/>
    <w:rsid w:val="00E151F2"/>
    <w:rsid w:val="00E1537E"/>
    <w:rsid w:val="00E16681"/>
    <w:rsid w:val="00E17FA2"/>
    <w:rsid w:val="00E20FA1"/>
    <w:rsid w:val="00E212E8"/>
    <w:rsid w:val="00E22241"/>
    <w:rsid w:val="00E22330"/>
    <w:rsid w:val="00E23A25"/>
    <w:rsid w:val="00E245E6"/>
    <w:rsid w:val="00E24749"/>
    <w:rsid w:val="00E24E76"/>
    <w:rsid w:val="00E26FB0"/>
    <w:rsid w:val="00E30B5A"/>
    <w:rsid w:val="00E3123D"/>
    <w:rsid w:val="00E31461"/>
    <w:rsid w:val="00E31945"/>
    <w:rsid w:val="00E31D43"/>
    <w:rsid w:val="00E3257E"/>
    <w:rsid w:val="00E32608"/>
    <w:rsid w:val="00E34188"/>
    <w:rsid w:val="00E34B6E"/>
    <w:rsid w:val="00E352A5"/>
    <w:rsid w:val="00E35559"/>
    <w:rsid w:val="00E35665"/>
    <w:rsid w:val="00E3723A"/>
    <w:rsid w:val="00E37860"/>
    <w:rsid w:val="00E37883"/>
    <w:rsid w:val="00E4047C"/>
    <w:rsid w:val="00E408CC"/>
    <w:rsid w:val="00E42E0E"/>
    <w:rsid w:val="00E44127"/>
    <w:rsid w:val="00E446DD"/>
    <w:rsid w:val="00E446F1"/>
    <w:rsid w:val="00E447F6"/>
    <w:rsid w:val="00E45006"/>
    <w:rsid w:val="00E4528D"/>
    <w:rsid w:val="00E46886"/>
    <w:rsid w:val="00E479B4"/>
    <w:rsid w:val="00E47AEF"/>
    <w:rsid w:val="00E50204"/>
    <w:rsid w:val="00E5089D"/>
    <w:rsid w:val="00E53733"/>
    <w:rsid w:val="00E53B75"/>
    <w:rsid w:val="00E54E3B"/>
    <w:rsid w:val="00E56178"/>
    <w:rsid w:val="00E569ED"/>
    <w:rsid w:val="00E56C89"/>
    <w:rsid w:val="00E57565"/>
    <w:rsid w:val="00E57A05"/>
    <w:rsid w:val="00E57C2D"/>
    <w:rsid w:val="00E61433"/>
    <w:rsid w:val="00E616ED"/>
    <w:rsid w:val="00E617C9"/>
    <w:rsid w:val="00E61C48"/>
    <w:rsid w:val="00E63086"/>
    <w:rsid w:val="00E63132"/>
    <w:rsid w:val="00E63838"/>
    <w:rsid w:val="00E64434"/>
    <w:rsid w:val="00E65D1C"/>
    <w:rsid w:val="00E66761"/>
    <w:rsid w:val="00E671D8"/>
    <w:rsid w:val="00E6799B"/>
    <w:rsid w:val="00E67C51"/>
    <w:rsid w:val="00E67D0A"/>
    <w:rsid w:val="00E67E40"/>
    <w:rsid w:val="00E70CC9"/>
    <w:rsid w:val="00E714BE"/>
    <w:rsid w:val="00E7181B"/>
    <w:rsid w:val="00E72616"/>
    <w:rsid w:val="00E72D32"/>
    <w:rsid w:val="00E72EFC"/>
    <w:rsid w:val="00E758EC"/>
    <w:rsid w:val="00E7690E"/>
    <w:rsid w:val="00E76F21"/>
    <w:rsid w:val="00E771C0"/>
    <w:rsid w:val="00E80993"/>
    <w:rsid w:val="00E80CAC"/>
    <w:rsid w:val="00E81F33"/>
    <w:rsid w:val="00E8234C"/>
    <w:rsid w:val="00E83AA9"/>
    <w:rsid w:val="00E83B1F"/>
    <w:rsid w:val="00E853AD"/>
    <w:rsid w:val="00E85928"/>
    <w:rsid w:val="00E86AFB"/>
    <w:rsid w:val="00E873BA"/>
    <w:rsid w:val="00E87822"/>
    <w:rsid w:val="00E90395"/>
    <w:rsid w:val="00E90E49"/>
    <w:rsid w:val="00E910F8"/>
    <w:rsid w:val="00E91212"/>
    <w:rsid w:val="00E917F9"/>
    <w:rsid w:val="00E9291C"/>
    <w:rsid w:val="00E92F53"/>
    <w:rsid w:val="00E93156"/>
    <w:rsid w:val="00E93C4F"/>
    <w:rsid w:val="00E93FFE"/>
    <w:rsid w:val="00E94F8A"/>
    <w:rsid w:val="00E95020"/>
    <w:rsid w:val="00E964C5"/>
    <w:rsid w:val="00E96AA6"/>
    <w:rsid w:val="00E97963"/>
    <w:rsid w:val="00EA3D02"/>
    <w:rsid w:val="00EA41F1"/>
    <w:rsid w:val="00EA4388"/>
    <w:rsid w:val="00EA6054"/>
    <w:rsid w:val="00EA69FE"/>
    <w:rsid w:val="00EA6C17"/>
    <w:rsid w:val="00EA7A41"/>
    <w:rsid w:val="00EB042D"/>
    <w:rsid w:val="00EB077B"/>
    <w:rsid w:val="00EB0927"/>
    <w:rsid w:val="00EB3515"/>
    <w:rsid w:val="00EB391D"/>
    <w:rsid w:val="00EB39A9"/>
    <w:rsid w:val="00EB3C98"/>
    <w:rsid w:val="00EB3FAB"/>
    <w:rsid w:val="00EB45E3"/>
    <w:rsid w:val="00EB4640"/>
    <w:rsid w:val="00EB4647"/>
    <w:rsid w:val="00EB4EA2"/>
    <w:rsid w:val="00EB5A83"/>
    <w:rsid w:val="00EB5AF5"/>
    <w:rsid w:val="00EB78FA"/>
    <w:rsid w:val="00EB7B01"/>
    <w:rsid w:val="00EB7C34"/>
    <w:rsid w:val="00EC0A5D"/>
    <w:rsid w:val="00EC111B"/>
    <w:rsid w:val="00EC157A"/>
    <w:rsid w:val="00EC244B"/>
    <w:rsid w:val="00EC24D5"/>
    <w:rsid w:val="00EC27C6"/>
    <w:rsid w:val="00EC2ADE"/>
    <w:rsid w:val="00EC348F"/>
    <w:rsid w:val="00EC4207"/>
    <w:rsid w:val="00EC428D"/>
    <w:rsid w:val="00EC430A"/>
    <w:rsid w:val="00EC5653"/>
    <w:rsid w:val="00EC67BB"/>
    <w:rsid w:val="00EC7191"/>
    <w:rsid w:val="00EC71CE"/>
    <w:rsid w:val="00EC75F9"/>
    <w:rsid w:val="00EC7FBB"/>
    <w:rsid w:val="00ED019F"/>
    <w:rsid w:val="00ED0956"/>
    <w:rsid w:val="00ED0CFA"/>
    <w:rsid w:val="00ED1006"/>
    <w:rsid w:val="00ED1427"/>
    <w:rsid w:val="00ED1986"/>
    <w:rsid w:val="00ED2434"/>
    <w:rsid w:val="00ED4304"/>
    <w:rsid w:val="00ED4916"/>
    <w:rsid w:val="00ED4DCD"/>
    <w:rsid w:val="00ED5862"/>
    <w:rsid w:val="00ED630F"/>
    <w:rsid w:val="00ED68BC"/>
    <w:rsid w:val="00ED6ADC"/>
    <w:rsid w:val="00ED77D0"/>
    <w:rsid w:val="00EE0BC8"/>
    <w:rsid w:val="00EE1256"/>
    <w:rsid w:val="00EE1566"/>
    <w:rsid w:val="00EE1880"/>
    <w:rsid w:val="00EE1FCA"/>
    <w:rsid w:val="00EE2AAB"/>
    <w:rsid w:val="00EE33EB"/>
    <w:rsid w:val="00EE3BDD"/>
    <w:rsid w:val="00EE407E"/>
    <w:rsid w:val="00EE4CF8"/>
    <w:rsid w:val="00EE52EA"/>
    <w:rsid w:val="00EE5B6C"/>
    <w:rsid w:val="00EE5CA9"/>
    <w:rsid w:val="00EE6177"/>
    <w:rsid w:val="00EE6184"/>
    <w:rsid w:val="00EE6936"/>
    <w:rsid w:val="00EF05A9"/>
    <w:rsid w:val="00EF0E2F"/>
    <w:rsid w:val="00EF17DA"/>
    <w:rsid w:val="00EF18FE"/>
    <w:rsid w:val="00EF2C06"/>
    <w:rsid w:val="00EF313B"/>
    <w:rsid w:val="00EF34DF"/>
    <w:rsid w:val="00EF3CE6"/>
    <w:rsid w:val="00EF3E27"/>
    <w:rsid w:val="00EF4866"/>
    <w:rsid w:val="00EF5353"/>
    <w:rsid w:val="00EF56B8"/>
    <w:rsid w:val="00EF5787"/>
    <w:rsid w:val="00EF5910"/>
    <w:rsid w:val="00EF60D0"/>
    <w:rsid w:val="00F031C6"/>
    <w:rsid w:val="00F03940"/>
    <w:rsid w:val="00F03E0F"/>
    <w:rsid w:val="00F04197"/>
    <w:rsid w:val="00F0528D"/>
    <w:rsid w:val="00F05B4E"/>
    <w:rsid w:val="00F05C29"/>
    <w:rsid w:val="00F06022"/>
    <w:rsid w:val="00F06C67"/>
    <w:rsid w:val="00F06DFD"/>
    <w:rsid w:val="00F071D1"/>
    <w:rsid w:val="00F0733C"/>
    <w:rsid w:val="00F0734D"/>
    <w:rsid w:val="00F073AA"/>
    <w:rsid w:val="00F07533"/>
    <w:rsid w:val="00F0760E"/>
    <w:rsid w:val="00F07AE3"/>
    <w:rsid w:val="00F10409"/>
    <w:rsid w:val="00F10629"/>
    <w:rsid w:val="00F12FB5"/>
    <w:rsid w:val="00F143CB"/>
    <w:rsid w:val="00F14D4E"/>
    <w:rsid w:val="00F15295"/>
    <w:rsid w:val="00F15886"/>
    <w:rsid w:val="00F15FA5"/>
    <w:rsid w:val="00F16EAC"/>
    <w:rsid w:val="00F17C02"/>
    <w:rsid w:val="00F209B7"/>
    <w:rsid w:val="00F22504"/>
    <w:rsid w:val="00F2264F"/>
    <w:rsid w:val="00F2376F"/>
    <w:rsid w:val="00F23EE7"/>
    <w:rsid w:val="00F243D8"/>
    <w:rsid w:val="00F25391"/>
    <w:rsid w:val="00F25B02"/>
    <w:rsid w:val="00F25ED4"/>
    <w:rsid w:val="00F26249"/>
    <w:rsid w:val="00F26882"/>
    <w:rsid w:val="00F270B4"/>
    <w:rsid w:val="00F3006C"/>
    <w:rsid w:val="00F30362"/>
    <w:rsid w:val="00F306EB"/>
    <w:rsid w:val="00F30828"/>
    <w:rsid w:val="00F313D6"/>
    <w:rsid w:val="00F3166B"/>
    <w:rsid w:val="00F3203D"/>
    <w:rsid w:val="00F34D88"/>
    <w:rsid w:val="00F352D1"/>
    <w:rsid w:val="00F35AD8"/>
    <w:rsid w:val="00F36C19"/>
    <w:rsid w:val="00F4072D"/>
    <w:rsid w:val="00F40F0C"/>
    <w:rsid w:val="00F43417"/>
    <w:rsid w:val="00F43C2B"/>
    <w:rsid w:val="00F45356"/>
    <w:rsid w:val="00F46D44"/>
    <w:rsid w:val="00F4742F"/>
    <w:rsid w:val="00F4766C"/>
    <w:rsid w:val="00F47AD4"/>
    <w:rsid w:val="00F5060E"/>
    <w:rsid w:val="00F507D1"/>
    <w:rsid w:val="00F519CE"/>
    <w:rsid w:val="00F51ADA"/>
    <w:rsid w:val="00F528E8"/>
    <w:rsid w:val="00F547A6"/>
    <w:rsid w:val="00F54DB9"/>
    <w:rsid w:val="00F5588A"/>
    <w:rsid w:val="00F56710"/>
    <w:rsid w:val="00F57361"/>
    <w:rsid w:val="00F57F5E"/>
    <w:rsid w:val="00F60203"/>
    <w:rsid w:val="00F607C5"/>
    <w:rsid w:val="00F60817"/>
    <w:rsid w:val="00F60DEA"/>
    <w:rsid w:val="00F61345"/>
    <w:rsid w:val="00F614ED"/>
    <w:rsid w:val="00F61866"/>
    <w:rsid w:val="00F61BC7"/>
    <w:rsid w:val="00F6302A"/>
    <w:rsid w:val="00F63950"/>
    <w:rsid w:val="00F63CC4"/>
    <w:rsid w:val="00F64C2B"/>
    <w:rsid w:val="00F64D67"/>
    <w:rsid w:val="00F651BE"/>
    <w:rsid w:val="00F6697A"/>
    <w:rsid w:val="00F679ED"/>
    <w:rsid w:val="00F67F53"/>
    <w:rsid w:val="00F67FDC"/>
    <w:rsid w:val="00F700E2"/>
    <w:rsid w:val="00F703BE"/>
    <w:rsid w:val="00F71833"/>
    <w:rsid w:val="00F71F69"/>
    <w:rsid w:val="00F7248E"/>
    <w:rsid w:val="00F72B72"/>
    <w:rsid w:val="00F73E26"/>
    <w:rsid w:val="00F7474C"/>
    <w:rsid w:val="00F74BB9"/>
    <w:rsid w:val="00F74C64"/>
    <w:rsid w:val="00F74E56"/>
    <w:rsid w:val="00F75351"/>
    <w:rsid w:val="00F75582"/>
    <w:rsid w:val="00F76EFA"/>
    <w:rsid w:val="00F77CAE"/>
    <w:rsid w:val="00F80360"/>
    <w:rsid w:val="00F804BE"/>
    <w:rsid w:val="00F809DE"/>
    <w:rsid w:val="00F8116B"/>
    <w:rsid w:val="00F8141A"/>
    <w:rsid w:val="00F817CE"/>
    <w:rsid w:val="00F81AB7"/>
    <w:rsid w:val="00F821E6"/>
    <w:rsid w:val="00F8370F"/>
    <w:rsid w:val="00F839D4"/>
    <w:rsid w:val="00F8456C"/>
    <w:rsid w:val="00F84A4E"/>
    <w:rsid w:val="00F856B1"/>
    <w:rsid w:val="00F859D8"/>
    <w:rsid w:val="00F8618D"/>
    <w:rsid w:val="00F868F5"/>
    <w:rsid w:val="00F86984"/>
    <w:rsid w:val="00F87291"/>
    <w:rsid w:val="00F8776A"/>
    <w:rsid w:val="00F9056A"/>
    <w:rsid w:val="00F90F8D"/>
    <w:rsid w:val="00F91D35"/>
    <w:rsid w:val="00F92782"/>
    <w:rsid w:val="00F93AA9"/>
    <w:rsid w:val="00F947BA"/>
    <w:rsid w:val="00F94BCB"/>
    <w:rsid w:val="00F94E4A"/>
    <w:rsid w:val="00F9668D"/>
    <w:rsid w:val="00F96985"/>
    <w:rsid w:val="00F96DDD"/>
    <w:rsid w:val="00F96EE1"/>
    <w:rsid w:val="00F97838"/>
    <w:rsid w:val="00F97AE6"/>
    <w:rsid w:val="00F97F6E"/>
    <w:rsid w:val="00FA01F3"/>
    <w:rsid w:val="00FA0D64"/>
    <w:rsid w:val="00FA2BB3"/>
    <w:rsid w:val="00FA38AF"/>
    <w:rsid w:val="00FA3E5C"/>
    <w:rsid w:val="00FA53AC"/>
    <w:rsid w:val="00FA5698"/>
    <w:rsid w:val="00FA600C"/>
    <w:rsid w:val="00FA7D50"/>
    <w:rsid w:val="00FB04EF"/>
    <w:rsid w:val="00FB0E8A"/>
    <w:rsid w:val="00FB2DFA"/>
    <w:rsid w:val="00FB2F4F"/>
    <w:rsid w:val="00FB35FC"/>
    <w:rsid w:val="00FB3805"/>
    <w:rsid w:val="00FB4C80"/>
    <w:rsid w:val="00FB5407"/>
    <w:rsid w:val="00FB62AB"/>
    <w:rsid w:val="00FB6A0F"/>
    <w:rsid w:val="00FB6A6A"/>
    <w:rsid w:val="00FB7C5D"/>
    <w:rsid w:val="00FC01BC"/>
    <w:rsid w:val="00FC1F59"/>
    <w:rsid w:val="00FC2014"/>
    <w:rsid w:val="00FC3D6B"/>
    <w:rsid w:val="00FC5131"/>
    <w:rsid w:val="00FC5D74"/>
    <w:rsid w:val="00FC5ED6"/>
    <w:rsid w:val="00FC603F"/>
    <w:rsid w:val="00FC6ADE"/>
    <w:rsid w:val="00FC7429"/>
    <w:rsid w:val="00FC7EC8"/>
    <w:rsid w:val="00FD07F6"/>
    <w:rsid w:val="00FD0C65"/>
    <w:rsid w:val="00FD1961"/>
    <w:rsid w:val="00FD1EC8"/>
    <w:rsid w:val="00FD1F04"/>
    <w:rsid w:val="00FD2BDC"/>
    <w:rsid w:val="00FD2D79"/>
    <w:rsid w:val="00FD47ED"/>
    <w:rsid w:val="00FD4B52"/>
    <w:rsid w:val="00FD4C7C"/>
    <w:rsid w:val="00FD5020"/>
    <w:rsid w:val="00FD51DD"/>
    <w:rsid w:val="00FD51EF"/>
    <w:rsid w:val="00FD58C1"/>
    <w:rsid w:val="00FD5FBC"/>
    <w:rsid w:val="00FD710B"/>
    <w:rsid w:val="00FD74DB"/>
    <w:rsid w:val="00FD7660"/>
    <w:rsid w:val="00FE0655"/>
    <w:rsid w:val="00FE0A2D"/>
    <w:rsid w:val="00FE0D5C"/>
    <w:rsid w:val="00FE0EEA"/>
    <w:rsid w:val="00FE11DF"/>
    <w:rsid w:val="00FE2365"/>
    <w:rsid w:val="00FE3671"/>
    <w:rsid w:val="00FE37D7"/>
    <w:rsid w:val="00FE3E49"/>
    <w:rsid w:val="00FE4C7B"/>
    <w:rsid w:val="00FE556F"/>
    <w:rsid w:val="00FE59DE"/>
    <w:rsid w:val="00FE7336"/>
    <w:rsid w:val="00FE73C5"/>
    <w:rsid w:val="00FE787C"/>
    <w:rsid w:val="00FF2B95"/>
    <w:rsid w:val="00FF3AA9"/>
    <w:rsid w:val="00FF445B"/>
    <w:rsid w:val="00FF45A5"/>
    <w:rsid w:val="00FF4EF5"/>
    <w:rsid w:val="00FF51FF"/>
    <w:rsid w:val="00FF5AEE"/>
    <w:rsid w:val="00FF5C91"/>
    <w:rsid w:val="02DAE748"/>
    <w:rsid w:val="0386CB4D"/>
    <w:rsid w:val="09E9ADC1"/>
    <w:rsid w:val="0D9E2F4C"/>
    <w:rsid w:val="0EC797A5"/>
    <w:rsid w:val="0F9FC02A"/>
    <w:rsid w:val="1432B7E0"/>
    <w:rsid w:val="194AFAD0"/>
    <w:rsid w:val="19E443E2"/>
    <w:rsid w:val="1B54AEED"/>
    <w:rsid w:val="1D68A423"/>
    <w:rsid w:val="1E2A92F1"/>
    <w:rsid w:val="1F6227E3"/>
    <w:rsid w:val="1F6AFDB6"/>
    <w:rsid w:val="20CA322C"/>
    <w:rsid w:val="21C81006"/>
    <w:rsid w:val="258ED84B"/>
    <w:rsid w:val="26BCA643"/>
    <w:rsid w:val="288DE8ED"/>
    <w:rsid w:val="299AB880"/>
    <w:rsid w:val="2A52217E"/>
    <w:rsid w:val="2B27DFEF"/>
    <w:rsid w:val="2B36F8E8"/>
    <w:rsid w:val="2CB0C510"/>
    <w:rsid w:val="2CEFCE62"/>
    <w:rsid w:val="2F05547C"/>
    <w:rsid w:val="2FD84DA4"/>
    <w:rsid w:val="2FD9C495"/>
    <w:rsid w:val="334D1367"/>
    <w:rsid w:val="351728C8"/>
    <w:rsid w:val="36149D59"/>
    <w:rsid w:val="3694D391"/>
    <w:rsid w:val="3752D231"/>
    <w:rsid w:val="387C84C4"/>
    <w:rsid w:val="3896F0EA"/>
    <w:rsid w:val="3BDDC253"/>
    <w:rsid w:val="3DAC52C2"/>
    <w:rsid w:val="400E4CFC"/>
    <w:rsid w:val="41033BFA"/>
    <w:rsid w:val="41FF59F3"/>
    <w:rsid w:val="43EBBDE1"/>
    <w:rsid w:val="46041C95"/>
    <w:rsid w:val="46251D33"/>
    <w:rsid w:val="47B574AC"/>
    <w:rsid w:val="498FC40E"/>
    <w:rsid w:val="49C3791F"/>
    <w:rsid w:val="49E85F1A"/>
    <w:rsid w:val="4B8ED665"/>
    <w:rsid w:val="4CF7AF4A"/>
    <w:rsid w:val="4D8DD467"/>
    <w:rsid w:val="4EB03E21"/>
    <w:rsid w:val="4FB72F76"/>
    <w:rsid w:val="52B4FDEB"/>
    <w:rsid w:val="52D74C31"/>
    <w:rsid w:val="5516D485"/>
    <w:rsid w:val="559BAF0D"/>
    <w:rsid w:val="55C4B62F"/>
    <w:rsid w:val="55F708BE"/>
    <w:rsid w:val="57E8B04B"/>
    <w:rsid w:val="58B7A8A4"/>
    <w:rsid w:val="5C53FF79"/>
    <w:rsid w:val="5D01B2A2"/>
    <w:rsid w:val="5DF17674"/>
    <w:rsid w:val="5E241BFA"/>
    <w:rsid w:val="5E8FB777"/>
    <w:rsid w:val="5FA2CDD3"/>
    <w:rsid w:val="62B5B8B4"/>
    <w:rsid w:val="6644824A"/>
    <w:rsid w:val="66585265"/>
    <w:rsid w:val="68C68342"/>
    <w:rsid w:val="6A8DCF5C"/>
    <w:rsid w:val="6C0E1345"/>
    <w:rsid w:val="6D2E2CD7"/>
    <w:rsid w:val="6D414AB3"/>
    <w:rsid w:val="6FAD43CD"/>
    <w:rsid w:val="70EA3ACA"/>
    <w:rsid w:val="71C5B567"/>
    <w:rsid w:val="71E4AAB7"/>
    <w:rsid w:val="71F4DBA5"/>
    <w:rsid w:val="72030393"/>
    <w:rsid w:val="7333CFEF"/>
    <w:rsid w:val="73D08AC2"/>
    <w:rsid w:val="766B8DCC"/>
    <w:rsid w:val="781550E5"/>
    <w:rsid w:val="7936C976"/>
    <w:rsid w:val="799E723B"/>
    <w:rsid w:val="7A0BCF99"/>
    <w:rsid w:val="7AC7521B"/>
    <w:rsid w:val="7BE358D5"/>
    <w:rsid w:val="7CFAE30D"/>
    <w:rsid w:val="7CFC5897"/>
    <w:rsid w:val="7D249899"/>
    <w:rsid w:val="7D7F2936"/>
    <w:rsid w:val="7DB83B6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qFormat="1"/>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6711E7"/>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basedOn w:val="TH"/>
    <w:link w:val="TFChar"/>
    <w:qFormat/>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목록 단락 Char,リスト段落 Char,列出段落1 Char,中等深浅网格 1 - 着色 21 Char,R4_bullets Char,列表段落1 Char,—ño’i—Ž Char,¥¡¡¡¡ì¬º¥¹¥È¶ÎÂä Char,ÁÐ³ö¶ÎÂä Char,¥ê¥¹¥È¶ÎÂä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semiHidden/>
    <w:unhideWhenUsed/>
    <w:rsid w:val="00674AE8"/>
    <w:rPr>
      <w:color w:val="605E5C"/>
      <w:shd w:val="clear" w:color="auto" w:fill="E1DFDD"/>
    </w:rPr>
  </w:style>
  <w:style w:type="paragraph" w:styleId="Revision">
    <w:name w:val="Revision"/>
    <w:hidden/>
    <w:uiPriority w:val="99"/>
    <w:semiHidden/>
    <w:rsid w:val="00CD1543"/>
    <w:rPr>
      <w:rFonts w:ascii="Arial" w:eastAsiaTheme="minorHAnsi" w:hAnsi="Arial" w:cstheme="minorBidi"/>
      <w:szCs w:val="22"/>
      <w:lang w:val="en-US" w:eastAsia="en-US"/>
    </w:rPr>
  </w:style>
  <w:style w:type="character" w:styleId="Mention">
    <w:name w:val="Mention"/>
    <w:basedOn w:val="DefaultParagraphFont"/>
    <w:uiPriority w:val="99"/>
    <w:unhideWhenUsed/>
    <w:rsid w:val="00841E25"/>
    <w:rPr>
      <w:color w:val="2B579A"/>
      <w:shd w:val="clear" w:color="auto" w:fill="E1DFDD"/>
    </w:rPr>
  </w:style>
  <w:style w:type="paragraph" w:customStyle="1" w:styleId="Body">
    <w:name w:val="Body"/>
    <w:basedOn w:val="Normal"/>
    <w:link w:val="BodyChar"/>
    <w:qFormat/>
    <w:rsid w:val="00FF445B"/>
    <w:rPr>
      <w:lang w:val="en-GB" w:eastAsia="ja-JP"/>
    </w:rPr>
  </w:style>
  <w:style w:type="character" w:customStyle="1" w:styleId="BodyChar">
    <w:name w:val="Body Char"/>
    <w:basedOn w:val="DefaultParagraphFont"/>
    <w:link w:val="Body"/>
    <w:rsid w:val="00FF445B"/>
    <w:rPr>
      <w:rFonts w:ascii="Arial" w:eastAsiaTheme="minorHAnsi" w:hAnsi="Arial" w:cstheme="minorBidi"/>
      <w:szCs w:val="22"/>
      <w:lang w:eastAsia="ja-JP"/>
    </w:rPr>
  </w:style>
  <w:style w:type="character" w:customStyle="1" w:styleId="ui-provider">
    <w:name w:val="ui-provider"/>
    <w:basedOn w:val="DefaultParagraphFont"/>
    <w:rsid w:val="004537E8"/>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741502"/>
    <w:rPr>
      <w:rFonts w:ascii="Arial" w:eastAsiaTheme="minorHAnsi" w:hAnsi="Arial" w:cstheme="minorBidi"/>
      <w:b/>
      <w:szCs w:val="22"/>
      <w:lang w:val="en-US"/>
    </w:rPr>
  </w:style>
  <w:style w:type="character" w:customStyle="1" w:styleId="ProposalChar">
    <w:name w:val="Proposal Char"/>
    <w:basedOn w:val="DefaultParagraphFont"/>
    <w:link w:val="Proposal"/>
    <w:qFormat/>
    <w:rsid w:val="00AD0FCA"/>
    <w:rPr>
      <w:rFonts w:ascii="Arial" w:eastAsiaTheme="minorHAnsi" w:hAnsi="Arial" w:cstheme="minorBidi"/>
      <w:b/>
      <w:bCs/>
      <w:szCs w:val="22"/>
      <w:lang w:val="en-US" w:eastAsia="zh-CN"/>
    </w:rPr>
  </w:style>
  <w:style w:type="character" w:styleId="PlaceholderText">
    <w:name w:val="Placeholder Text"/>
    <w:basedOn w:val="DefaultParagraphFont"/>
    <w:uiPriority w:val="99"/>
    <w:semiHidden/>
    <w:rsid w:val="00321BFC"/>
    <w:rPr>
      <w:color w:val="666666"/>
    </w:rPr>
  </w:style>
  <w:style w:type="paragraph" w:customStyle="1" w:styleId="IvDbodytext">
    <w:name w:val="IvD bodytext"/>
    <w:basedOn w:val="BodyText"/>
    <w:link w:val="IvDbodytextChar"/>
    <w:qFormat/>
    <w:rsid w:val="008E2FD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BodyTextChar"/>
    <w:link w:val="IvDbodytext"/>
    <w:rsid w:val="008E2FD2"/>
    <w:rPr>
      <w:rFonts w:ascii="Arial" w:hAnsi="Arial"/>
      <w:spacing w:val="2"/>
      <w:lang w:val="en-US" w:eastAsia="en-US"/>
    </w:rPr>
  </w:style>
  <w:style w:type="table" w:styleId="GridTable1Light-Accent5">
    <w:name w:val="Grid Table 1 Light Accent 5"/>
    <w:basedOn w:val="TableNormal"/>
    <w:uiPriority w:val="46"/>
    <w:locked/>
    <w:rsid w:val="004F58AE"/>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locked/>
    <w:rsid w:val="004F58AE"/>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5Dark-Accent5">
    <w:name w:val="Grid Table 5 Dark Accent 5"/>
    <w:basedOn w:val="TableNormal"/>
    <w:uiPriority w:val="50"/>
    <w:locked/>
    <w:rsid w:val="004F58A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locked/>
    <w:rsid w:val="004F58A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78324">
      <w:bodyDiv w:val="1"/>
      <w:marLeft w:val="0"/>
      <w:marRight w:val="0"/>
      <w:marTop w:val="0"/>
      <w:marBottom w:val="0"/>
      <w:divBdr>
        <w:top w:val="none" w:sz="0" w:space="0" w:color="auto"/>
        <w:left w:val="none" w:sz="0" w:space="0" w:color="auto"/>
        <w:bottom w:val="none" w:sz="0" w:space="0" w:color="auto"/>
        <w:right w:val="none" w:sz="0" w:space="0" w:color="auto"/>
      </w:divBdr>
    </w:div>
    <w:div w:id="41633551">
      <w:bodyDiv w:val="1"/>
      <w:marLeft w:val="0"/>
      <w:marRight w:val="0"/>
      <w:marTop w:val="0"/>
      <w:marBottom w:val="0"/>
      <w:divBdr>
        <w:top w:val="none" w:sz="0" w:space="0" w:color="auto"/>
        <w:left w:val="none" w:sz="0" w:space="0" w:color="auto"/>
        <w:bottom w:val="none" w:sz="0" w:space="0" w:color="auto"/>
        <w:right w:val="none" w:sz="0" w:space="0" w:color="auto"/>
      </w:divBdr>
    </w:div>
    <w:div w:id="312107555">
      <w:bodyDiv w:val="1"/>
      <w:marLeft w:val="0"/>
      <w:marRight w:val="0"/>
      <w:marTop w:val="0"/>
      <w:marBottom w:val="0"/>
      <w:divBdr>
        <w:top w:val="none" w:sz="0" w:space="0" w:color="auto"/>
        <w:left w:val="none" w:sz="0" w:space="0" w:color="auto"/>
        <w:bottom w:val="none" w:sz="0" w:space="0" w:color="auto"/>
        <w:right w:val="none" w:sz="0" w:space="0" w:color="auto"/>
      </w:divBdr>
    </w:div>
    <w:div w:id="457067217">
      <w:bodyDiv w:val="1"/>
      <w:marLeft w:val="0"/>
      <w:marRight w:val="0"/>
      <w:marTop w:val="0"/>
      <w:marBottom w:val="0"/>
      <w:divBdr>
        <w:top w:val="none" w:sz="0" w:space="0" w:color="auto"/>
        <w:left w:val="none" w:sz="0" w:space="0" w:color="auto"/>
        <w:bottom w:val="none" w:sz="0" w:space="0" w:color="auto"/>
        <w:right w:val="none" w:sz="0" w:space="0" w:color="auto"/>
      </w:divBdr>
      <w:divsChild>
        <w:div w:id="54739967">
          <w:marLeft w:val="720"/>
          <w:marRight w:val="0"/>
          <w:marTop w:val="96"/>
          <w:marBottom w:val="0"/>
          <w:divBdr>
            <w:top w:val="none" w:sz="0" w:space="0" w:color="auto"/>
            <w:left w:val="none" w:sz="0" w:space="0" w:color="auto"/>
            <w:bottom w:val="none" w:sz="0" w:space="0" w:color="auto"/>
            <w:right w:val="none" w:sz="0" w:space="0" w:color="auto"/>
          </w:divBdr>
        </w:div>
        <w:div w:id="163595315">
          <w:marLeft w:val="1555"/>
          <w:marRight w:val="0"/>
          <w:marTop w:val="86"/>
          <w:marBottom w:val="0"/>
          <w:divBdr>
            <w:top w:val="none" w:sz="0" w:space="0" w:color="auto"/>
            <w:left w:val="none" w:sz="0" w:space="0" w:color="auto"/>
            <w:bottom w:val="none" w:sz="0" w:space="0" w:color="auto"/>
            <w:right w:val="none" w:sz="0" w:space="0" w:color="auto"/>
          </w:divBdr>
        </w:div>
        <w:div w:id="181361865">
          <w:marLeft w:val="2405"/>
          <w:marRight w:val="0"/>
          <w:marTop w:val="77"/>
          <w:marBottom w:val="0"/>
          <w:divBdr>
            <w:top w:val="none" w:sz="0" w:space="0" w:color="auto"/>
            <w:left w:val="none" w:sz="0" w:space="0" w:color="auto"/>
            <w:bottom w:val="none" w:sz="0" w:space="0" w:color="auto"/>
            <w:right w:val="none" w:sz="0" w:space="0" w:color="auto"/>
          </w:divBdr>
        </w:div>
        <w:div w:id="230316416">
          <w:marLeft w:val="2405"/>
          <w:marRight w:val="0"/>
          <w:marTop w:val="77"/>
          <w:marBottom w:val="0"/>
          <w:divBdr>
            <w:top w:val="none" w:sz="0" w:space="0" w:color="auto"/>
            <w:left w:val="none" w:sz="0" w:space="0" w:color="auto"/>
            <w:bottom w:val="none" w:sz="0" w:space="0" w:color="auto"/>
            <w:right w:val="none" w:sz="0" w:space="0" w:color="auto"/>
          </w:divBdr>
        </w:div>
        <w:div w:id="269511707">
          <w:marLeft w:val="2405"/>
          <w:marRight w:val="0"/>
          <w:marTop w:val="77"/>
          <w:marBottom w:val="0"/>
          <w:divBdr>
            <w:top w:val="none" w:sz="0" w:space="0" w:color="auto"/>
            <w:left w:val="none" w:sz="0" w:space="0" w:color="auto"/>
            <w:bottom w:val="none" w:sz="0" w:space="0" w:color="auto"/>
            <w:right w:val="none" w:sz="0" w:space="0" w:color="auto"/>
          </w:divBdr>
        </w:div>
        <w:div w:id="699087772">
          <w:marLeft w:val="2405"/>
          <w:marRight w:val="0"/>
          <w:marTop w:val="77"/>
          <w:marBottom w:val="0"/>
          <w:divBdr>
            <w:top w:val="none" w:sz="0" w:space="0" w:color="auto"/>
            <w:left w:val="none" w:sz="0" w:space="0" w:color="auto"/>
            <w:bottom w:val="none" w:sz="0" w:space="0" w:color="auto"/>
            <w:right w:val="none" w:sz="0" w:space="0" w:color="auto"/>
          </w:divBdr>
        </w:div>
        <w:div w:id="922761654">
          <w:marLeft w:val="1555"/>
          <w:marRight w:val="0"/>
          <w:marTop w:val="86"/>
          <w:marBottom w:val="0"/>
          <w:divBdr>
            <w:top w:val="none" w:sz="0" w:space="0" w:color="auto"/>
            <w:left w:val="none" w:sz="0" w:space="0" w:color="auto"/>
            <w:bottom w:val="none" w:sz="0" w:space="0" w:color="auto"/>
            <w:right w:val="none" w:sz="0" w:space="0" w:color="auto"/>
          </w:divBdr>
        </w:div>
        <w:div w:id="932401954">
          <w:marLeft w:val="720"/>
          <w:marRight w:val="0"/>
          <w:marTop w:val="96"/>
          <w:marBottom w:val="0"/>
          <w:divBdr>
            <w:top w:val="none" w:sz="0" w:space="0" w:color="auto"/>
            <w:left w:val="none" w:sz="0" w:space="0" w:color="auto"/>
            <w:bottom w:val="none" w:sz="0" w:space="0" w:color="auto"/>
            <w:right w:val="none" w:sz="0" w:space="0" w:color="auto"/>
          </w:divBdr>
        </w:div>
        <w:div w:id="1088041624">
          <w:marLeft w:val="720"/>
          <w:marRight w:val="0"/>
          <w:marTop w:val="96"/>
          <w:marBottom w:val="0"/>
          <w:divBdr>
            <w:top w:val="none" w:sz="0" w:space="0" w:color="auto"/>
            <w:left w:val="none" w:sz="0" w:space="0" w:color="auto"/>
            <w:bottom w:val="none" w:sz="0" w:space="0" w:color="auto"/>
            <w:right w:val="none" w:sz="0" w:space="0" w:color="auto"/>
          </w:divBdr>
        </w:div>
        <w:div w:id="1252353055">
          <w:marLeft w:val="2405"/>
          <w:marRight w:val="0"/>
          <w:marTop w:val="77"/>
          <w:marBottom w:val="0"/>
          <w:divBdr>
            <w:top w:val="none" w:sz="0" w:space="0" w:color="auto"/>
            <w:left w:val="none" w:sz="0" w:space="0" w:color="auto"/>
            <w:bottom w:val="none" w:sz="0" w:space="0" w:color="auto"/>
            <w:right w:val="none" w:sz="0" w:space="0" w:color="auto"/>
          </w:divBdr>
        </w:div>
        <w:div w:id="1517499759">
          <w:marLeft w:val="1555"/>
          <w:marRight w:val="0"/>
          <w:marTop w:val="86"/>
          <w:marBottom w:val="0"/>
          <w:divBdr>
            <w:top w:val="none" w:sz="0" w:space="0" w:color="auto"/>
            <w:left w:val="none" w:sz="0" w:space="0" w:color="auto"/>
            <w:bottom w:val="none" w:sz="0" w:space="0" w:color="auto"/>
            <w:right w:val="none" w:sz="0" w:space="0" w:color="auto"/>
          </w:divBdr>
        </w:div>
        <w:div w:id="1612320304">
          <w:marLeft w:val="1555"/>
          <w:marRight w:val="0"/>
          <w:marTop w:val="86"/>
          <w:marBottom w:val="0"/>
          <w:divBdr>
            <w:top w:val="none" w:sz="0" w:space="0" w:color="auto"/>
            <w:left w:val="none" w:sz="0" w:space="0" w:color="auto"/>
            <w:bottom w:val="none" w:sz="0" w:space="0" w:color="auto"/>
            <w:right w:val="none" w:sz="0" w:space="0" w:color="auto"/>
          </w:divBdr>
        </w:div>
      </w:divsChild>
    </w:div>
    <w:div w:id="471556732">
      <w:bodyDiv w:val="1"/>
      <w:marLeft w:val="0"/>
      <w:marRight w:val="0"/>
      <w:marTop w:val="0"/>
      <w:marBottom w:val="0"/>
      <w:divBdr>
        <w:top w:val="none" w:sz="0" w:space="0" w:color="auto"/>
        <w:left w:val="none" w:sz="0" w:space="0" w:color="auto"/>
        <w:bottom w:val="none" w:sz="0" w:space="0" w:color="auto"/>
        <w:right w:val="none" w:sz="0" w:space="0" w:color="auto"/>
      </w:divBdr>
    </w:div>
    <w:div w:id="765266847">
      <w:bodyDiv w:val="1"/>
      <w:marLeft w:val="0"/>
      <w:marRight w:val="0"/>
      <w:marTop w:val="0"/>
      <w:marBottom w:val="0"/>
      <w:divBdr>
        <w:top w:val="none" w:sz="0" w:space="0" w:color="auto"/>
        <w:left w:val="none" w:sz="0" w:space="0" w:color="auto"/>
        <w:bottom w:val="none" w:sz="0" w:space="0" w:color="auto"/>
        <w:right w:val="none" w:sz="0" w:space="0" w:color="auto"/>
      </w:divBdr>
      <w:divsChild>
        <w:div w:id="539442989">
          <w:marLeft w:val="720"/>
          <w:marRight w:val="0"/>
          <w:marTop w:val="115"/>
          <w:marBottom w:val="0"/>
          <w:divBdr>
            <w:top w:val="none" w:sz="0" w:space="0" w:color="auto"/>
            <w:left w:val="none" w:sz="0" w:space="0" w:color="auto"/>
            <w:bottom w:val="none" w:sz="0" w:space="0" w:color="auto"/>
            <w:right w:val="none" w:sz="0" w:space="0" w:color="auto"/>
          </w:divBdr>
        </w:div>
        <w:div w:id="606739419">
          <w:marLeft w:val="2405"/>
          <w:marRight w:val="0"/>
          <w:marTop w:val="86"/>
          <w:marBottom w:val="0"/>
          <w:divBdr>
            <w:top w:val="none" w:sz="0" w:space="0" w:color="auto"/>
            <w:left w:val="none" w:sz="0" w:space="0" w:color="auto"/>
            <w:bottom w:val="none" w:sz="0" w:space="0" w:color="auto"/>
            <w:right w:val="none" w:sz="0" w:space="0" w:color="auto"/>
          </w:divBdr>
        </w:div>
        <w:div w:id="882517434">
          <w:marLeft w:val="720"/>
          <w:marRight w:val="0"/>
          <w:marTop w:val="115"/>
          <w:marBottom w:val="0"/>
          <w:divBdr>
            <w:top w:val="none" w:sz="0" w:space="0" w:color="auto"/>
            <w:left w:val="none" w:sz="0" w:space="0" w:color="auto"/>
            <w:bottom w:val="none" w:sz="0" w:space="0" w:color="auto"/>
            <w:right w:val="none" w:sz="0" w:space="0" w:color="auto"/>
          </w:divBdr>
        </w:div>
        <w:div w:id="1013075135">
          <w:marLeft w:val="1555"/>
          <w:marRight w:val="0"/>
          <w:marTop w:val="96"/>
          <w:marBottom w:val="0"/>
          <w:divBdr>
            <w:top w:val="none" w:sz="0" w:space="0" w:color="auto"/>
            <w:left w:val="none" w:sz="0" w:space="0" w:color="auto"/>
            <w:bottom w:val="none" w:sz="0" w:space="0" w:color="auto"/>
            <w:right w:val="none" w:sz="0" w:space="0" w:color="auto"/>
          </w:divBdr>
        </w:div>
        <w:div w:id="1067343652">
          <w:marLeft w:val="1555"/>
          <w:marRight w:val="0"/>
          <w:marTop w:val="96"/>
          <w:marBottom w:val="0"/>
          <w:divBdr>
            <w:top w:val="none" w:sz="0" w:space="0" w:color="auto"/>
            <w:left w:val="none" w:sz="0" w:space="0" w:color="auto"/>
            <w:bottom w:val="none" w:sz="0" w:space="0" w:color="auto"/>
            <w:right w:val="none" w:sz="0" w:space="0" w:color="auto"/>
          </w:divBdr>
        </w:div>
        <w:div w:id="1116801420">
          <w:marLeft w:val="1555"/>
          <w:marRight w:val="0"/>
          <w:marTop w:val="96"/>
          <w:marBottom w:val="0"/>
          <w:divBdr>
            <w:top w:val="none" w:sz="0" w:space="0" w:color="auto"/>
            <w:left w:val="none" w:sz="0" w:space="0" w:color="auto"/>
            <w:bottom w:val="none" w:sz="0" w:space="0" w:color="auto"/>
            <w:right w:val="none" w:sz="0" w:space="0" w:color="auto"/>
          </w:divBdr>
        </w:div>
        <w:div w:id="1250963502">
          <w:marLeft w:val="1555"/>
          <w:marRight w:val="0"/>
          <w:marTop w:val="96"/>
          <w:marBottom w:val="0"/>
          <w:divBdr>
            <w:top w:val="none" w:sz="0" w:space="0" w:color="auto"/>
            <w:left w:val="none" w:sz="0" w:space="0" w:color="auto"/>
            <w:bottom w:val="none" w:sz="0" w:space="0" w:color="auto"/>
            <w:right w:val="none" w:sz="0" w:space="0" w:color="auto"/>
          </w:divBdr>
        </w:div>
        <w:div w:id="1379553704">
          <w:marLeft w:val="1555"/>
          <w:marRight w:val="0"/>
          <w:marTop w:val="96"/>
          <w:marBottom w:val="0"/>
          <w:divBdr>
            <w:top w:val="none" w:sz="0" w:space="0" w:color="auto"/>
            <w:left w:val="none" w:sz="0" w:space="0" w:color="auto"/>
            <w:bottom w:val="none" w:sz="0" w:space="0" w:color="auto"/>
            <w:right w:val="none" w:sz="0" w:space="0" w:color="auto"/>
          </w:divBdr>
        </w:div>
        <w:div w:id="1784884261">
          <w:marLeft w:val="2405"/>
          <w:marRight w:val="0"/>
          <w:marTop w:val="86"/>
          <w:marBottom w:val="0"/>
          <w:divBdr>
            <w:top w:val="none" w:sz="0" w:space="0" w:color="auto"/>
            <w:left w:val="none" w:sz="0" w:space="0" w:color="auto"/>
            <w:bottom w:val="none" w:sz="0" w:space="0" w:color="auto"/>
            <w:right w:val="none" w:sz="0" w:space="0" w:color="auto"/>
          </w:divBdr>
        </w:div>
        <w:div w:id="2086995197">
          <w:marLeft w:val="1555"/>
          <w:marRight w:val="0"/>
          <w:marTop w:val="96"/>
          <w:marBottom w:val="0"/>
          <w:divBdr>
            <w:top w:val="none" w:sz="0" w:space="0" w:color="auto"/>
            <w:left w:val="none" w:sz="0" w:space="0" w:color="auto"/>
            <w:bottom w:val="none" w:sz="0" w:space="0" w:color="auto"/>
            <w:right w:val="none" w:sz="0" w:space="0" w:color="auto"/>
          </w:divBdr>
        </w:div>
      </w:divsChild>
    </w:div>
    <w:div w:id="833376654">
      <w:bodyDiv w:val="1"/>
      <w:marLeft w:val="0"/>
      <w:marRight w:val="0"/>
      <w:marTop w:val="0"/>
      <w:marBottom w:val="0"/>
      <w:divBdr>
        <w:top w:val="none" w:sz="0" w:space="0" w:color="auto"/>
        <w:left w:val="none" w:sz="0" w:space="0" w:color="auto"/>
        <w:bottom w:val="none" w:sz="0" w:space="0" w:color="auto"/>
        <w:right w:val="none" w:sz="0" w:space="0" w:color="auto"/>
      </w:divBdr>
      <w:divsChild>
        <w:div w:id="22904391">
          <w:marLeft w:val="1555"/>
          <w:marRight w:val="0"/>
          <w:marTop w:val="96"/>
          <w:marBottom w:val="0"/>
          <w:divBdr>
            <w:top w:val="none" w:sz="0" w:space="0" w:color="auto"/>
            <w:left w:val="none" w:sz="0" w:space="0" w:color="auto"/>
            <w:bottom w:val="none" w:sz="0" w:space="0" w:color="auto"/>
            <w:right w:val="none" w:sz="0" w:space="0" w:color="auto"/>
          </w:divBdr>
        </w:div>
        <w:div w:id="54741172">
          <w:marLeft w:val="720"/>
          <w:marRight w:val="0"/>
          <w:marTop w:val="115"/>
          <w:marBottom w:val="0"/>
          <w:divBdr>
            <w:top w:val="none" w:sz="0" w:space="0" w:color="auto"/>
            <w:left w:val="none" w:sz="0" w:space="0" w:color="auto"/>
            <w:bottom w:val="none" w:sz="0" w:space="0" w:color="auto"/>
            <w:right w:val="none" w:sz="0" w:space="0" w:color="auto"/>
          </w:divBdr>
        </w:div>
        <w:div w:id="107049846">
          <w:marLeft w:val="1555"/>
          <w:marRight w:val="0"/>
          <w:marTop w:val="96"/>
          <w:marBottom w:val="0"/>
          <w:divBdr>
            <w:top w:val="none" w:sz="0" w:space="0" w:color="auto"/>
            <w:left w:val="none" w:sz="0" w:space="0" w:color="auto"/>
            <w:bottom w:val="none" w:sz="0" w:space="0" w:color="auto"/>
            <w:right w:val="none" w:sz="0" w:space="0" w:color="auto"/>
          </w:divBdr>
        </w:div>
        <w:div w:id="805856416">
          <w:marLeft w:val="1555"/>
          <w:marRight w:val="0"/>
          <w:marTop w:val="96"/>
          <w:marBottom w:val="0"/>
          <w:divBdr>
            <w:top w:val="none" w:sz="0" w:space="0" w:color="auto"/>
            <w:left w:val="none" w:sz="0" w:space="0" w:color="auto"/>
            <w:bottom w:val="none" w:sz="0" w:space="0" w:color="auto"/>
            <w:right w:val="none" w:sz="0" w:space="0" w:color="auto"/>
          </w:divBdr>
        </w:div>
        <w:div w:id="1081217171">
          <w:marLeft w:val="1555"/>
          <w:marRight w:val="0"/>
          <w:marTop w:val="96"/>
          <w:marBottom w:val="0"/>
          <w:divBdr>
            <w:top w:val="none" w:sz="0" w:space="0" w:color="auto"/>
            <w:left w:val="none" w:sz="0" w:space="0" w:color="auto"/>
            <w:bottom w:val="none" w:sz="0" w:space="0" w:color="auto"/>
            <w:right w:val="none" w:sz="0" w:space="0" w:color="auto"/>
          </w:divBdr>
        </w:div>
        <w:div w:id="1272202643">
          <w:marLeft w:val="1555"/>
          <w:marRight w:val="0"/>
          <w:marTop w:val="96"/>
          <w:marBottom w:val="0"/>
          <w:divBdr>
            <w:top w:val="none" w:sz="0" w:space="0" w:color="auto"/>
            <w:left w:val="none" w:sz="0" w:space="0" w:color="auto"/>
            <w:bottom w:val="none" w:sz="0" w:space="0" w:color="auto"/>
            <w:right w:val="none" w:sz="0" w:space="0" w:color="auto"/>
          </w:divBdr>
        </w:div>
        <w:div w:id="1371371162">
          <w:marLeft w:val="720"/>
          <w:marRight w:val="0"/>
          <w:marTop w:val="115"/>
          <w:marBottom w:val="0"/>
          <w:divBdr>
            <w:top w:val="none" w:sz="0" w:space="0" w:color="auto"/>
            <w:left w:val="none" w:sz="0" w:space="0" w:color="auto"/>
            <w:bottom w:val="none" w:sz="0" w:space="0" w:color="auto"/>
            <w:right w:val="none" w:sz="0" w:space="0" w:color="auto"/>
          </w:divBdr>
        </w:div>
        <w:div w:id="1635911342">
          <w:marLeft w:val="2405"/>
          <w:marRight w:val="0"/>
          <w:marTop w:val="86"/>
          <w:marBottom w:val="0"/>
          <w:divBdr>
            <w:top w:val="none" w:sz="0" w:space="0" w:color="auto"/>
            <w:left w:val="none" w:sz="0" w:space="0" w:color="auto"/>
            <w:bottom w:val="none" w:sz="0" w:space="0" w:color="auto"/>
            <w:right w:val="none" w:sz="0" w:space="0" w:color="auto"/>
          </w:divBdr>
        </w:div>
        <w:div w:id="1682121842">
          <w:marLeft w:val="2405"/>
          <w:marRight w:val="0"/>
          <w:marTop w:val="86"/>
          <w:marBottom w:val="0"/>
          <w:divBdr>
            <w:top w:val="none" w:sz="0" w:space="0" w:color="auto"/>
            <w:left w:val="none" w:sz="0" w:space="0" w:color="auto"/>
            <w:bottom w:val="none" w:sz="0" w:space="0" w:color="auto"/>
            <w:right w:val="none" w:sz="0" w:space="0" w:color="auto"/>
          </w:divBdr>
        </w:div>
        <w:div w:id="2059894004">
          <w:marLeft w:val="1555"/>
          <w:marRight w:val="0"/>
          <w:marTop w:val="96"/>
          <w:marBottom w:val="0"/>
          <w:divBdr>
            <w:top w:val="none" w:sz="0" w:space="0" w:color="auto"/>
            <w:left w:val="none" w:sz="0" w:space="0" w:color="auto"/>
            <w:bottom w:val="none" w:sz="0" w:space="0" w:color="auto"/>
            <w:right w:val="none" w:sz="0" w:space="0" w:color="auto"/>
          </w:divBdr>
        </w:div>
      </w:divsChild>
    </w:div>
    <w:div w:id="1101147187">
      <w:bodyDiv w:val="1"/>
      <w:marLeft w:val="0"/>
      <w:marRight w:val="0"/>
      <w:marTop w:val="0"/>
      <w:marBottom w:val="0"/>
      <w:divBdr>
        <w:top w:val="none" w:sz="0" w:space="0" w:color="auto"/>
        <w:left w:val="none" w:sz="0" w:space="0" w:color="auto"/>
        <w:bottom w:val="none" w:sz="0" w:space="0" w:color="auto"/>
        <w:right w:val="none" w:sz="0" w:space="0" w:color="auto"/>
      </w:divBdr>
    </w:div>
    <w:div w:id="1331249524">
      <w:bodyDiv w:val="1"/>
      <w:marLeft w:val="0"/>
      <w:marRight w:val="0"/>
      <w:marTop w:val="0"/>
      <w:marBottom w:val="0"/>
      <w:divBdr>
        <w:top w:val="none" w:sz="0" w:space="0" w:color="auto"/>
        <w:left w:val="none" w:sz="0" w:space="0" w:color="auto"/>
        <w:bottom w:val="none" w:sz="0" w:space="0" w:color="auto"/>
        <w:right w:val="none" w:sz="0" w:space="0" w:color="auto"/>
      </w:divBdr>
      <w:divsChild>
        <w:div w:id="124391848">
          <w:marLeft w:val="634"/>
          <w:marRight w:val="0"/>
          <w:marTop w:val="0"/>
          <w:marBottom w:val="0"/>
          <w:divBdr>
            <w:top w:val="none" w:sz="0" w:space="0" w:color="auto"/>
            <w:left w:val="none" w:sz="0" w:space="0" w:color="auto"/>
            <w:bottom w:val="none" w:sz="0" w:space="0" w:color="auto"/>
            <w:right w:val="none" w:sz="0" w:space="0" w:color="auto"/>
          </w:divBdr>
        </w:div>
        <w:div w:id="637222782">
          <w:marLeft w:val="634"/>
          <w:marRight w:val="0"/>
          <w:marTop w:val="0"/>
          <w:marBottom w:val="0"/>
          <w:divBdr>
            <w:top w:val="none" w:sz="0" w:space="0" w:color="auto"/>
            <w:left w:val="none" w:sz="0" w:space="0" w:color="auto"/>
            <w:bottom w:val="none" w:sz="0" w:space="0" w:color="auto"/>
            <w:right w:val="none" w:sz="0" w:space="0" w:color="auto"/>
          </w:divBdr>
        </w:div>
      </w:divsChild>
    </w:div>
    <w:div w:id="1445612635">
      <w:bodyDiv w:val="1"/>
      <w:marLeft w:val="0"/>
      <w:marRight w:val="0"/>
      <w:marTop w:val="0"/>
      <w:marBottom w:val="0"/>
      <w:divBdr>
        <w:top w:val="none" w:sz="0" w:space="0" w:color="auto"/>
        <w:left w:val="none" w:sz="0" w:space="0" w:color="auto"/>
        <w:bottom w:val="none" w:sz="0" w:space="0" w:color="auto"/>
        <w:right w:val="none" w:sz="0" w:space="0" w:color="auto"/>
      </w:divBdr>
    </w:div>
    <w:div w:id="1584754948">
      <w:bodyDiv w:val="1"/>
      <w:marLeft w:val="0"/>
      <w:marRight w:val="0"/>
      <w:marTop w:val="0"/>
      <w:marBottom w:val="0"/>
      <w:divBdr>
        <w:top w:val="none" w:sz="0" w:space="0" w:color="auto"/>
        <w:left w:val="none" w:sz="0" w:space="0" w:color="auto"/>
        <w:bottom w:val="none" w:sz="0" w:space="0" w:color="auto"/>
        <w:right w:val="none" w:sz="0" w:space="0" w:color="auto"/>
      </w:divBdr>
    </w:div>
    <w:div w:id="1709716575">
      <w:bodyDiv w:val="1"/>
      <w:marLeft w:val="0"/>
      <w:marRight w:val="0"/>
      <w:marTop w:val="0"/>
      <w:marBottom w:val="0"/>
      <w:divBdr>
        <w:top w:val="none" w:sz="0" w:space="0" w:color="auto"/>
        <w:left w:val="none" w:sz="0" w:space="0" w:color="auto"/>
        <w:bottom w:val="none" w:sz="0" w:space="0" w:color="auto"/>
        <w:right w:val="none" w:sz="0" w:space="0" w:color="auto"/>
      </w:divBdr>
      <w:divsChild>
        <w:div w:id="587882719">
          <w:marLeft w:val="0"/>
          <w:marRight w:val="75"/>
          <w:marTop w:val="0"/>
          <w:marBottom w:val="0"/>
          <w:divBdr>
            <w:top w:val="none" w:sz="0" w:space="0" w:color="auto"/>
            <w:left w:val="none" w:sz="0" w:space="0" w:color="auto"/>
            <w:bottom w:val="none" w:sz="0" w:space="0" w:color="auto"/>
            <w:right w:val="none" w:sz="0" w:space="0" w:color="auto"/>
          </w:divBdr>
        </w:div>
      </w:divsChild>
    </w:div>
    <w:div w:id="1731886161">
      <w:bodyDiv w:val="1"/>
      <w:marLeft w:val="0"/>
      <w:marRight w:val="0"/>
      <w:marTop w:val="0"/>
      <w:marBottom w:val="0"/>
      <w:divBdr>
        <w:top w:val="none" w:sz="0" w:space="0" w:color="auto"/>
        <w:left w:val="none" w:sz="0" w:space="0" w:color="auto"/>
        <w:bottom w:val="none" w:sz="0" w:space="0" w:color="auto"/>
        <w:right w:val="none" w:sz="0" w:space="0" w:color="auto"/>
      </w:divBdr>
    </w:div>
    <w:div w:id="1736053393">
      <w:bodyDiv w:val="1"/>
      <w:marLeft w:val="0"/>
      <w:marRight w:val="0"/>
      <w:marTop w:val="0"/>
      <w:marBottom w:val="0"/>
      <w:divBdr>
        <w:top w:val="none" w:sz="0" w:space="0" w:color="auto"/>
        <w:left w:val="none" w:sz="0" w:space="0" w:color="auto"/>
        <w:bottom w:val="none" w:sz="0" w:space="0" w:color="auto"/>
        <w:right w:val="none" w:sz="0" w:space="0" w:color="auto"/>
      </w:divBdr>
    </w:div>
    <w:div w:id="1805266936">
      <w:bodyDiv w:val="1"/>
      <w:marLeft w:val="0"/>
      <w:marRight w:val="0"/>
      <w:marTop w:val="0"/>
      <w:marBottom w:val="0"/>
      <w:divBdr>
        <w:top w:val="none" w:sz="0" w:space="0" w:color="auto"/>
        <w:left w:val="none" w:sz="0" w:space="0" w:color="auto"/>
        <w:bottom w:val="none" w:sz="0" w:space="0" w:color="auto"/>
        <w:right w:val="none" w:sz="0" w:space="0" w:color="auto"/>
      </w:divBdr>
      <w:divsChild>
        <w:div w:id="750272683">
          <w:marLeft w:val="850"/>
          <w:marRight w:val="0"/>
          <w:marTop w:val="160"/>
          <w:marBottom w:val="0"/>
          <w:divBdr>
            <w:top w:val="none" w:sz="0" w:space="0" w:color="auto"/>
            <w:left w:val="none" w:sz="0" w:space="0" w:color="auto"/>
            <w:bottom w:val="none" w:sz="0" w:space="0" w:color="auto"/>
            <w:right w:val="none" w:sz="0" w:space="0" w:color="auto"/>
          </w:divBdr>
        </w:div>
        <w:div w:id="884636293">
          <w:marLeft w:val="850"/>
          <w:marRight w:val="0"/>
          <w:marTop w:val="160"/>
          <w:marBottom w:val="0"/>
          <w:divBdr>
            <w:top w:val="none" w:sz="0" w:space="0" w:color="auto"/>
            <w:left w:val="none" w:sz="0" w:space="0" w:color="auto"/>
            <w:bottom w:val="none" w:sz="0" w:space="0" w:color="auto"/>
            <w:right w:val="none" w:sz="0" w:space="0" w:color="auto"/>
          </w:divBdr>
        </w:div>
        <w:div w:id="1664118161">
          <w:marLeft w:val="418"/>
          <w:marRight w:val="0"/>
          <w:marTop w:val="160"/>
          <w:marBottom w:val="0"/>
          <w:divBdr>
            <w:top w:val="none" w:sz="0" w:space="0" w:color="auto"/>
            <w:left w:val="none" w:sz="0" w:space="0" w:color="auto"/>
            <w:bottom w:val="none" w:sz="0" w:space="0" w:color="auto"/>
            <w:right w:val="none" w:sz="0" w:space="0" w:color="auto"/>
          </w:divBdr>
        </w:div>
        <w:div w:id="2030795793">
          <w:marLeft w:val="850"/>
          <w:marRight w:val="0"/>
          <w:marTop w:val="160"/>
          <w:marBottom w:val="0"/>
          <w:divBdr>
            <w:top w:val="none" w:sz="0" w:space="0" w:color="auto"/>
            <w:left w:val="none" w:sz="0" w:space="0" w:color="auto"/>
            <w:bottom w:val="none" w:sz="0" w:space="0" w:color="auto"/>
            <w:right w:val="none" w:sz="0" w:space="0" w:color="auto"/>
          </w:divBdr>
        </w:div>
      </w:divsChild>
    </w:div>
    <w:div w:id="1816146010">
      <w:bodyDiv w:val="1"/>
      <w:marLeft w:val="0"/>
      <w:marRight w:val="0"/>
      <w:marTop w:val="0"/>
      <w:marBottom w:val="0"/>
      <w:divBdr>
        <w:top w:val="none" w:sz="0" w:space="0" w:color="auto"/>
        <w:left w:val="none" w:sz="0" w:space="0" w:color="auto"/>
        <w:bottom w:val="none" w:sz="0" w:space="0" w:color="auto"/>
        <w:right w:val="none" w:sz="0" w:space="0" w:color="auto"/>
      </w:divBdr>
      <w:divsChild>
        <w:div w:id="78061415">
          <w:marLeft w:val="1555"/>
          <w:marRight w:val="0"/>
          <w:marTop w:val="96"/>
          <w:marBottom w:val="0"/>
          <w:divBdr>
            <w:top w:val="none" w:sz="0" w:space="0" w:color="auto"/>
            <w:left w:val="none" w:sz="0" w:space="0" w:color="auto"/>
            <w:bottom w:val="none" w:sz="0" w:space="0" w:color="auto"/>
            <w:right w:val="none" w:sz="0" w:space="0" w:color="auto"/>
          </w:divBdr>
        </w:div>
        <w:div w:id="495342970">
          <w:marLeft w:val="1555"/>
          <w:marRight w:val="0"/>
          <w:marTop w:val="96"/>
          <w:marBottom w:val="0"/>
          <w:divBdr>
            <w:top w:val="none" w:sz="0" w:space="0" w:color="auto"/>
            <w:left w:val="none" w:sz="0" w:space="0" w:color="auto"/>
            <w:bottom w:val="none" w:sz="0" w:space="0" w:color="auto"/>
            <w:right w:val="none" w:sz="0" w:space="0" w:color="auto"/>
          </w:divBdr>
        </w:div>
        <w:div w:id="842941450">
          <w:marLeft w:val="720"/>
          <w:marRight w:val="0"/>
          <w:marTop w:val="115"/>
          <w:marBottom w:val="0"/>
          <w:divBdr>
            <w:top w:val="none" w:sz="0" w:space="0" w:color="auto"/>
            <w:left w:val="none" w:sz="0" w:space="0" w:color="auto"/>
            <w:bottom w:val="none" w:sz="0" w:space="0" w:color="auto"/>
            <w:right w:val="none" w:sz="0" w:space="0" w:color="auto"/>
          </w:divBdr>
        </w:div>
        <w:div w:id="1028292039">
          <w:marLeft w:val="1555"/>
          <w:marRight w:val="0"/>
          <w:marTop w:val="96"/>
          <w:marBottom w:val="0"/>
          <w:divBdr>
            <w:top w:val="none" w:sz="0" w:space="0" w:color="auto"/>
            <w:left w:val="none" w:sz="0" w:space="0" w:color="auto"/>
            <w:bottom w:val="none" w:sz="0" w:space="0" w:color="auto"/>
            <w:right w:val="none" w:sz="0" w:space="0" w:color="auto"/>
          </w:divBdr>
        </w:div>
        <w:div w:id="1085033531">
          <w:marLeft w:val="1555"/>
          <w:marRight w:val="0"/>
          <w:marTop w:val="96"/>
          <w:marBottom w:val="0"/>
          <w:divBdr>
            <w:top w:val="none" w:sz="0" w:space="0" w:color="auto"/>
            <w:left w:val="none" w:sz="0" w:space="0" w:color="auto"/>
            <w:bottom w:val="none" w:sz="0" w:space="0" w:color="auto"/>
            <w:right w:val="none" w:sz="0" w:space="0" w:color="auto"/>
          </w:divBdr>
        </w:div>
        <w:div w:id="1264918208">
          <w:marLeft w:val="1555"/>
          <w:marRight w:val="0"/>
          <w:marTop w:val="96"/>
          <w:marBottom w:val="0"/>
          <w:divBdr>
            <w:top w:val="none" w:sz="0" w:space="0" w:color="auto"/>
            <w:left w:val="none" w:sz="0" w:space="0" w:color="auto"/>
            <w:bottom w:val="none" w:sz="0" w:space="0" w:color="auto"/>
            <w:right w:val="none" w:sz="0" w:space="0" w:color="auto"/>
          </w:divBdr>
        </w:div>
        <w:div w:id="1892378363">
          <w:marLeft w:val="1555"/>
          <w:marRight w:val="0"/>
          <w:marTop w:val="96"/>
          <w:marBottom w:val="0"/>
          <w:divBdr>
            <w:top w:val="none" w:sz="0" w:space="0" w:color="auto"/>
            <w:left w:val="none" w:sz="0" w:space="0" w:color="auto"/>
            <w:bottom w:val="none" w:sz="0" w:space="0" w:color="auto"/>
            <w:right w:val="none" w:sz="0" w:space="0" w:color="auto"/>
          </w:divBdr>
        </w:div>
        <w:div w:id="1926375182">
          <w:marLeft w:val="720"/>
          <w:marRight w:val="0"/>
          <w:marTop w:val="115"/>
          <w:marBottom w:val="0"/>
          <w:divBdr>
            <w:top w:val="none" w:sz="0" w:space="0" w:color="auto"/>
            <w:left w:val="none" w:sz="0" w:space="0" w:color="auto"/>
            <w:bottom w:val="none" w:sz="0" w:space="0" w:color="auto"/>
            <w:right w:val="none" w:sz="0" w:space="0" w:color="auto"/>
          </w:divBdr>
        </w:div>
        <w:div w:id="1960136510">
          <w:marLeft w:val="2405"/>
          <w:marRight w:val="0"/>
          <w:marTop w:val="86"/>
          <w:marBottom w:val="0"/>
          <w:divBdr>
            <w:top w:val="none" w:sz="0" w:space="0" w:color="auto"/>
            <w:left w:val="none" w:sz="0" w:space="0" w:color="auto"/>
            <w:bottom w:val="none" w:sz="0" w:space="0" w:color="auto"/>
            <w:right w:val="none" w:sz="0" w:space="0" w:color="auto"/>
          </w:divBdr>
        </w:div>
        <w:div w:id="2087989111">
          <w:marLeft w:val="2405"/>
          <w:marRight w:val="0"/>
          <w:marTop w:val="86"/>
          <w:marBottom w:val="0"/>
          <w:divBdr>
            <w:top w:val="none" w:sz="0" w:space="0" w:color="auto"/>
            <w:left w:val="none" w:sz="0" w:space="0" w:color="auto"/>
            <w:bottom w:val="none" w:sz="0" w:space="0" w:color="auto"/>
            <w:right w:val="none" w:sz="0" w:space="0" w:color="auto"/>
          </w:divBdr>
        </w:div>
      </w:divsChild>
    </w:div>
    <w:div w:id="1831628170">
      <w:bodyDiv w:val="1"/>
      <w:marLeft w:val="0"/>
      <w:marRight w:val="0"/>
      <w:marTop w:val="0"/>
      <w:marBottom w:val="0"/>
      <w:divBdr>
        <w:top w:val="none" w:sz="0" w:space="0" w:color="auto"/>
        <w:left w:val="none" w:sz="0" w:space="0" w:color="auto"/>
        <w:bottom w:val="none" w:sz="0" w:space="0" w:color="auto"/>
        <w:right w:val="none" w:sz="0" w:space="0" w:color="auto"/>
      </w:divBdr>
      <w:divsChild>
        <w:div w:id="268047718">
          <w:marLeft w:val="1555"/>
          <w:marRight w:val="0"/>
          <w:marTop w:val="96"/>
          <w:marBottom w:val="0"/>
          <w:divBdr>
            <w:top w:val="none" w:sz="0" w:space="0" w:color="auto"/>
            <w:left w:val="none" w:sz="0" w:space="0" w:color="auto"/>
            <w:bottom w:val="none" w:sz="0" w:space="0" w:color="auto"/>
            <w:right w:val="none" w:sz="0" w:space="0" w:color="auto"/>
          </w:divBdr>
        </w:div>
        <w:div w:id="314771926">
          <w:marLeft w:val="1555"/>
          <w:marRight w:val="0"/>
          <w:marTop w:val="102"/>
          <w:marBottom w:val="0"/>
          <w:divBdr>
            <w:top w:val="none" w:sz="0" w:space="0" w:color="auto"/>
            <w:left w:val="none" w:sz="0" w:space="0" w:color="auto"/>
            <w:bottom w:val="none" w:sz="0" w:space="0" w:color="auto"/>
            <w:right w:val="none" w:sz="0" w:space="0" w:color="auto"/>
          </w:divBdr>
        </w:div>
        <w:div w:id="1381981539">
          <w:marLeft w:val="720"/>
          <w:marRight w:val="0"/>
          <w:marTop w:val="115"/>
          <w:marBottom w:val="0"/>
          <w:divBdr>
            <w:top w:val="none" w:sz="0" w:space="0" w:color="auto"/>
            <w:left w:val="none" w:sz="0" w:space="0" w:color="auto"/>
            <w:bottom w:val="none" w:sz="0" w:space="0" w:color="auto"/>
            <w:right w:val="none" w:sz="0" w:space="0" w:color="auto"/>
          </w:divBdr>
        </w:div>
      </w:divsChild>
    </w:div>
    <w:div w:id="1947692295">
      <w:bodyDiv w:val="1"/>
      <w:marLeft w:val="0"/>
      <w:marRight w:val="0"/>
      <w:marTop w:val="0"/>
      <w:marBottom w:val="0"/>
      <w:divBdr>
        <w:top w:val="none" w:sz="0" w:space="0" w:color="auto"/>
        <w:left w:val="none" w:sz="0" w:space="0" w:color="auto"/>
        <w:bottom w:val="none" w:sz="0" w:space="0" w:color="auto"/>
        <w:right w:val="none" w:sz="0" w:space="0" w:color="auto"/>
      </w:divBdr>
      <w:divsChild>
        <w:div w:id="1004279266">
          <w:marLeft w:val="850"/>
          <w:marRight w:val="0"/>
          <w:marTop w:val="160"/>
          <w:marBottom w:val="0"/>
          <w:divBdr>
            <w:top w:val="none" w:sz="0" w:space="0" w:color="auto"/>
            <w:left w:val="none" w:sz="0" w:space="0" w:color="auto"/>
            <w:bottom w:val="none" w:sz="0" w:space="0" w:color="auto"/>
            <w:right w:val="none" w:sz="0" w:space="0" w:color="auto"/>
          </w:divBdr>
        </w:div>
        <w:div w:id="1968466751">
          <w:marLeft w:val="850"/>
          <w:marRight w:val="0"/>
          <w:marTop w:val="160"/>
          <w:marBottom w:val="0"/>
          <w:divBdr>
            <w:top w:val="none" w:sz="0" w:space="0" w:color="auto"/>
            <w:left w:val="none" w:sz="0" w:space="0" w:color="auto"/>
            <w:bottom w:val="none" w:sz="0" w:space="0" w:color="auto"/>
            <w:right w:val="none" w:sz="0" w:space="0" w:color="auto"/>
          </w:divBdr>
        </w:div>
        <w:div w:id="2071265362">
          <w:marLeft w:val="850"/>
          <w:marRight w:val="0"/>
          <w:marTop w:val="160"/>
          <w:marBottom w:val="0"/>
          <w:divBdr>
            <w:top w:val="none" w:sz="0" w:space="0" w:color="auto"/>
            <w:left w:val="none" w:sz="0" w:space="0" w:color="auto"/>
            <w:bottom w:val="none" w:sz="0" w:space="0" w:color="auto"/>
            <w:right w:val="none" w:sz="0" w:space="0" w:color="auto"/>
          </w:divBdr>
        </w:div>
      </w:divsChild>
    </w:div>
    <w:div w:id="2136368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13</Pages>
  <Words>5033</Words>
  <Characters>28691</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33657</CharactersWithSpaces>
  <SharedDoc>false</SharedDoc>
  <HyperlinkBase/>
  <HLinks>
    <vt:vector size="108" baseType="variant">
      <vt:variant>
        <vt:i4>3014751</vt:i4>
      </vt:variant>
      <vt:variant>
        <vt:i4>126</vt:i4>
      </vt:variant>
      <vt:variant>
        <vt:i4>0</vt:i4>
      </vt:variant>
      <vt:variant>
        <vt:i4>5</vt:i4>
      </vt:variant>
      <vt:variant>
        <vt:lpwstr>https://www.3gpp.org/ftp/tsg_ran/TSG_RAN/TSGR_AHs/2023_06_RAN_Rel19_WS/Docs/RWS-230154.zip</vt:lpwstr>
      </vt:variant>
      <vt:variant>
        <vt:lpwstr/>
      </vt:variant>
      <vt:variant>
        <vt:i4>7077895</vt:i4>
      </vt:variant>
      <vt:variant>
        <vt:i4>123</vt:i4>
      </vt:variant>
      <vt:variant>
        <vt:i4>0</vt:i4>
      </vt:variant>
      <vt:variant>
        <vt:i4>5</vt:i4>
      </vt:variant>
      <vt:variant>
        <vt:lpwstr>http://www.3gpp.org/ftp/tsg_ran/TSG_RAN/TSGR_103/Docs/RP-240828.zip</vt:lpwstr>
      </vt:variant>
      <vt:variant>
        <vt:lpwstr/>
      </vt:variant>
      <vt:variant>
        <vt:i4>2883607</vt:i4>
      </vt:variant>
      <vt:variant>
        <vt:i4>120</vt:i4>
      </vt:variant>
      <vt:variant>
        <vt:i4>0</vt:i4>
      </vt:variant>
      <vt:variant>
        <vt:i4>5</vt:i4>
      </vt:variant>
      <vt:variant>
        <vt:lpwstr>http://www.3gpp.org/ftp/tsg_ran/WG1_RL1/TSGR1_117/Docs/R1-2405302.zip</vt:lpwstr>
      </vt:variant>
      <vt:variant>
        <vt:lpwstr/>
      </vt:variant>
      <vt:variant>
        <vt:i4>3080208</vt:i4>
      </vt:variant>
      <vt:variant>
        <vt:i4>117</vt:i4>
      </vt:variant>
      <vt:variant>
        <vt:i4>0</vt:i4>
      </vt:variant>
      <vt:variant>
        <vt:i4>5</vt:i4>
      </vt:variant>
      <vt:variant>
        <vt:lpwstr>http://www.3gpp.org/ftp/tsg_ran/WG1_RL1/TSGR1_116/Docs/R1-2401077.zip</vt:lpwstr>
      </vt:variant>
      <vt:variant>
        <vt:lpwstr/>
      </vt:variant>
      <vt:variant>
        <vt:i4>6356992</vt:i4>
      </vt:variant>
      <vt:variant>
        <vt:i4>114</vt:i4>
      </vt:variant>
      <vt:variant>
        <vt:i4>0</vt:i4>
      </vt:variant>
      <vt:variant>
        <vt:i4>5</vt:i4>
      </vt:variant>
      <vt:variant>
        <vt:lpwstr>http://www.3gpp.org/ftp/tsg_ran/TSG_RAN/TSGR_104/Docs/RP-240087.zip</vt:lpwstr>
      </vt:variant>
      <vt:variant>
        <vt:lpwstr/>
      </vt:variant>
      <vt:variant>
        <vt:i4>2687002</vt:i4>
      </vt:variant>
      <vt:variant>
        <vt:i4>111</vt:i4>
      </vt:variant>
      <vt:variant>
        <vt:i4>0</vt:i4>
      </vt:variant>
      <vt:variant>
        <vt:i4>5</vt:i4>
      </vt:variant>
      <vt:variant>
        <vt:lpwstr>http://www.3gpp.org/ftp/tsg_ran/WG1_RL1/TSGR1_117/Docs/R1-2403834.zip</vt:lpwstr>
      </vt:variant>
      <vt:variant>
        <vt:lpwstr/>
      </vt:variant>
      <vt:variant>
        <vt:i4>1507380</vt:i4>
      </vt:variant>
      <vt:variant>
        <vt:i4>107</vt:i4>
      </vt:variant>
      <vt:variant>
        <vt:i4>0</vt:i4>
      </vt:variant>
      <vt:variant>
        <vt:i4>5</vt:i4>
      </vt:variant>
      <vt:variant>
        <vt:lpwstr/>
      </vt:variant>
      <vt:variant>
        <vt:lpwstr>_Toc184130290</vt:lpwstr>
      </vt:variant>
      <vt:variant>
        <vt:i4>1441844</vt:i4>
      </vt:variant>
      <vt:variant>
        <vt:i4>104</vt:i4>
      </vt:variant>
      <vt:variant>
        <vt:i4>0</vt:i4>
      </vt:variant>
      <vt:variant>
        <vt:i4>5</vt:i4>
      </vt:variant>
      <vt:variant>
        <vt:lpwstr/>
      </vt:variant>
      <vt:variant>
        <vt:lpwstr>_Toc184130289</vt:lpwstr>
      </vt:variant>
      <vt:variant>
        <vt:i4>1441844</vt:i4>
      </vt:variant>
      <vt:variant>
        <vt:i4>101</vt:i4>
      </vt:variant>
      <vt:variant>
        <vt:i4>0</vt:i4>
      </vt:variant>
      <vt:variant>
        <vt:i4>5</vt:i4>
      </vt:variant>
      <vt:variant>
        <vt:lpwstr/>
      </vt:variant>
      <vt:variant>
        <vt:lpwstr>_Toc184130288</vt:lpwstr>
      </vt:variant>
      <vt:variant>
        <vt:i4>1441844</vt:i4>
      </vt:variant>
      <vt:variant>
        <vt:i4>98</vt:i4>
      </vt:variant>
      <vt:variant>
        <vt:i4>0</vt:i4>
      </vt:variant>
      <vt:variant>
        <vt:i4>5</vt:i4>
      </vt:variant>
      <vt:variant>
        <vt:lpwstr/>
      </vt:variant>
      <vt:variant>
        <vt:lpwstr>_Toc184130287</vt:lpwstr>
      </vt:variant>
      <vt:variant>
        <vt:i4>1441844</vt:i4>
      </vt:variant>
      <vt:variant>
        <vt:i4>95</vt:i4>
      </vt:variant>
      <vt:variant>
        <vt:i4>0</vt:i4>
      </vt:variant>
      <vt:variant>
        <vt:i4>5</vt:i4>
      </vt:variant>
      <vt:variant>
        <vt:lpwstr/>
      </vt:variant>
      <vt:variant>
        <vt:lpwstr>_Toc184130286</vt:lpwstr>
      </vt:variant>
      <vt:variant>
        <vt:i4>1441844</vt:i4>
      </vt:variant>
      <vt:variant>
        <vt:i4>92</vt:i4>
      </vt:variant>
      <vt:variant>
        <vt:i4>0</vt:i4>
      </vt:variant>
      <vt:variant>
        <vt:i4>5</vt:i4>
      </vt:variant>
      <vt:variant>
        <vt:lpwstr/>
      </vt:variant>
      <vt:variant>
        <vt:lpwstr>_Toc184130285</vt:lpwstr>
      </vt:variant>
      <vt:variant>
        <vt:i4>2883675</vt:i4>
      </vt:variant>
      <vt:variant>
        <vt:i4>15</vt:i4>
      </vt:variant>
      <vt:variant>
        <vt:i4>0</vt:i4>
      </vt:variant>
      <vt:variant>
        <vt:i4>5</vt:i4>
      </vt:variant>
      <vt:variant>
        <vt:lpwstr>mailto:chandan.pradhan@ericsson.com</vt:lpwstr>
      </vt:variant>
      <vt:variant>
        <vt:lpwstr/>
      </vt:variant>
      <vt:variant>
        <vt:i4>5111864</vt:i4>
      </vt:variant>
      <vt:variant>
        <vt:i4>12</vt:i4>
      </vt:variant>
      <vt:variant>
        <vt:i4>0</vt:i4>
      </vt:variant>
      <vt:variant>
        <vt:i4>5</vt:i4>
      </vt:variant>
      <vt:variant>
        <vt:lpwstr>mailto:mattias.frenne@ericsson.com</vt:lpwstr>
      </vt:variant>
      <vt:variant>
        <vt:lpwstr/>
      </vt:variant>
      <vt:variant>
        <vt:i4>5111864</vt:i4>
      </vt:variant>
      <vt:variant>
        <vt:i4>9</vt:i4>
      </vt:variant>
      <vt:variant>
        <vt:i4>0</vt:i4>
      </vt:variant>
      <vt:variant>
        <vt:i4>5</vt:i4>
      </vt:variant>
      <vt:variant>
        <vt:lpwstr>mailto:mattias.frenne@ericsson.com</vt:lpwstr>
      </vt:variant>
      <vt:variant>
        <vt:lpwstr/>
      </vt:variant>
      <vt:variant>
        <vt:i4>5111864</vt:i4>
      </vt:variant>
      <vt:variant>
        <vt:i4>6</vt:i4>
      </vt:variant>
      <vt:variant>
        <vt:i4>0</vt:i4>
      </vt:variant>
      <vt:variant>
        <vt:i4>5</vt:i4>
      </vt:variant>
      <vt:variant>
        <vt:lpwstr>mailto:mattias.frenne@ericsson.com</vt:lpwstr>
      </vt:variant>
      <vt:variant>
        <vt:lpwstr/>
      </vt:variant>
      <vt:variant>
        <vt:i4>2228251</vt:i4>
      </vt:variant>
      <vt:variant>
        <vt:i4>3</vt:i4>
      </vt:variant>
      <vt:variant>
        <vt:i4>0</vt:i4>
      </vt:variant>
      <vt:variant>
        <vt:i4>5</vt:i4>
      </vt:variant>
      <vt:variant>
        <vt:lpwstr>mailto:mark.h.harrison@ericsson.com</vt:lpwstr>
      </vt:variant>
      <vt:variant>
        <vt:lpwstr/>
      </vt:variant>
      <vt:variant>
        <vt:i4>2228251</vt:i4>
      </vt:variant>
      <vt:variant>
        <vt:i4>0</vt:i4>
      </vt:variant>
      <vt:variant>
        <vt:i4>0</vt:i4>
      </vt:variant>
      <vt:variant>
        <vt:i4>5</vt:i4>
      </vt:variant>
      <vt:variant>
        <vt:lpwstr>mailto:mark.h.harrison@ericsson.com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2024-12-03T15:49:00Z</dcterms:created>
  <dcterms:modified xsi:type="dcterms:W3CDTF">2024-12-03T15:52:00Z</dcterms:modified>
  <cp:category/>
</cp:coreProperties>
</file>